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5801" w14:textId="77777777" w:rsidR="00124519" w:rsidRDefault="00000000">
      <w:pPr>
        <w:pStyle w:val="Body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Music Stuff SOW (Long-Term) </w:t>
      </w:r>
    </w:p>
    <w:tbl>
      <w:tblPr>
        <w:tblW w:w="139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58"/>
        <w:gridCol w:w="1066"/>
        <w:gridCol w:w="2881"/>
        <w:gridCol w:w="1768"/>
        <w:gridCol w:w="2325"/>
        <w:gridCol w:w="393"/>
        <w:gridCol w:w="4257"/>
      </w:tblGrid>
      <w:tr w:rsidR="00124519" w:rsidRPr="008C38E9" w14:paraId="6FEB4A95" w14:textId="77777777">
        <w:trPr>
          <w:trHeight w:val="221"/>
          <w:jc w:val="center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CF2CF" w14:textId="77777777" w:rsidR="00124519" w:rsidRPr="008C38E9" w:rsidRDefault="00000000">
            <w:pPr>
              <w:pStyle w:val="Body"/>
              <w:jc w:val="center"/>
              <w:rPr>
                <w:rFonts w:cs="Calibri"/>
              </w:rPr>
            </w:pPr>
            <w:r w:rsidRPr="008C38E9">
              <w:rPr>
                <w:rFonts w:cs="Calibri"/>
                <w:b/>
                <w:bCs/>
                <w:lang w:val="en-US"/>
              </w:rPr>
              <w:t>Subject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BBDDF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8C38E9">
              <w:rPr>
                <w:rFonts w:cs="Calibri"/>
                <w:b/>
                <w:bCs/>
                <w:lang w:val="en-US"/>
              </w:rPr>
              <w:t>English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00993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8C38E9">
              <w:rPr>
                <w:rFonts w:cs="Calibri"/>
                <w:b/>
                <w:bCs/>
                <w:lang w:val="en-US"/>
              </w:rPr>
              <w:t>Year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C2604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8C38E9">
              <w:rPr>
                <w:rFonts w:cs="Calibri"/>
                <w:b/>
                <w:bCs/>
                <w:lang w:val="en-US"/>
              </w:rPr>
              <w:t>7</w:t>
            </w:r>
          </w:p>
        </w:tc>
      </w:tr>
      <w:tr w:rsidR="00124519" w:rsidRPr="008C38E9" w14:paraId="423B43FC" w14:textId="77777777">
        <w:trPr>
          <w:trHeight w:val="221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91BE2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8C38E9">
              <w:rPr>
                <w:rFonts w:cs="Calibri"/>
                <w:b/>
                <w:bCs/>
                <w:lang w:val="en-US"/>
              </w:rPr>
              <w:t>Term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F7A59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8C38E9">
              <w:rPr>
                <w:rFonts w:cs="Calibri"/>
                <w:b/>
                <w:bCs/>
                <w:lang w:val="en-US"/>
              </w:rPr>
              <w:t>Autumn 1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B2F3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8C38E9">
              <w:rPr>
                <w:rFonts w:cs="Calibri"/>
                <w:b/>
                <w:bCs/>
                <w:lang w:val="en-US"/>
              </w:rPr>
              <w:t>Spring 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EEF9E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8C38E9">
              <w:rPr>
                <w:rFonts w:cs="Calibri"/>
                <w:b/>
                <w:bCs/>
                <w:lang w:val="en-US"/>
              </w:rPr>
              <w:t>Summer 1</w:t>
            </w:r>
          </w:p>
        </w:tc>
      </w:tr>
      <w:tr w:rsidR="00124519" w:rsidRPr="008C38E9" w14:paraId="1865AC44" w14:textId="77777777" w:rsidTr="008C38E9">
        <w:trPr>
          <w:trHeight w:val="385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BEE3D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8C38E9">
              <w:rPr>
                <w:rFonts w:cs="Calibri"/>
                <w:b/>
                <w:bCs/>
                <w:lang w:val="en-US"/>
              </w:rPr>
              <w:t>Unit of learning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F963E" w14:textId="25AED5B9" w:rsidR="00124519" w:rsidRPr="008C38E9" w:rsidRDefault="008C38E9">
            <w:pPr>
              <w:pStyle w:val="Body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8E9">
              <w:rPr>
                <w:rFonts w:cs="Calibri"/>
                <w:b/>
                <w:bCs/>
                <w:sz w:val="20"/>
                <w:szCs w:val="20"/>
                <w:lang w:val="en-US"/>
              </w:rPr>
              <w:t>Fiction reading</w:t>
            </w:r>
            <w:r w:rsidR="00000000" w:rsidRPr="008C38E9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 - Wonder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39A91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8E9">
              <w:rPr>
                <w:rFonts w:cs="Calibri"/>
                <w:b/>
                <w:bCs/>
                <w:sz w:val="20"/>
                <w:szCs w:val="20"/>
                <w:lang w:val="en-US"/>
              </w:rPr>
              <w:t>Speaking and Listening/Drama - Frankenstein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DA8E9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8E9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Nineteenth Century Fiction – Coraline and Alice </w:t>
            </w:r>
          </w:p>
        </w:tc>
      </w:tr>
      <w:tr w:rsidR="00124519" w:rsidRPr="008C38E9" w14:paraId="6732E191" w14:textId="77777777" w:rsidTr="0071489B">
        <w:trPr>
          <w:trHeight w:val="2096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E7A55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8C38E9">
              <w:rPr>
                <w:rFonts w:cs="Calibri"/>
                <w:b/>
                <w:bCs/>
                <w:sz w:val="18"/>
                <w:szCs w:val="18"/>
                <w:lang w:val="en-US"/>
              </w:rPr>
              <w:t>Intent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99EFC" w14:textId="015013C8" w:rsidR="00124519" w:rsidRPr="008C38E9" w:rsidRDefault="00000000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Issue of disability </w:t>
            </w:r>
          </w:p>
          <w:p w14:paraId="213FB9B1" w14:textId="24C38183" w:rsidR="008C38E9" w:rsidRPr="008C38E9" w:rsidRDefault="00000000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Develop comprehension and inference skills. Explicit vocabulary teaching. Explore characterisation. </w:t>
            </w:r>
          </w:p>
          <w:p w14:paraId="4C899939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Use text types in novel to inspire writing </w:t>
            </w:r>
            <w:proofErr w:type="spellStart"/>
            <w:r w:rsidRPr="008C38E9">
              <w:rPr>
                <w:rFonts w:cs="Calibri"/>
                <w:sz w:val="18"/>
                <w:szCs w:val="18"/>
                <w:lang w:val="en-US"/>
              </w:rPr>
              <w:t>eg</w:t>
            </w:r>
            <w:proofErr w:type="spellEnd"/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 Diary writing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7EC35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Graphic novel, Scientific discovery, French Revolution, The Grand Tour and the Shelley’s </w:t>
            </w:r>
          </w:p>
          <w:p w14:paraId="71BD988C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>Confidence building of reading &amp; speaking aloud in role to the class and 1:1.</w:t>
            </w:r>
          </w:p>
          <w:p w14:paraId="11923743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Features of a play- staging/setting </w:t>
            </w:r>
          </w:p>
          <w:p w14:paraId="315EB751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Focus on vocabulary for effect and structure. Develop listening skills and </w:t>
            </w:r>
            <w:proofErr w:type="spellStart"/>
            <w:r w:rsidRPr="008C38E9">
              <w:rPr>
                <w:rFonts w:cs="Calibri"/>
                <w:sz w:val="18"/>
                <w:szCs w:val="18"/>
                <w:lang w:val="en-US"/>
              </w:rPr>
              <w:t>summarising</w:t>
            </w:r>
            <w:proofErr w:type="spellEnd"/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 main points of plot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B7E30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Fantasy- other worlds </w:t>
            </w:r>
          </w:p>
          <w:p w14:paraId="6314B028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Comparing characters in 2 texts Setting, plot, characterisation </w:t>
            </w:r>
          </w:p>
          <w:p w14:paraId="2BB6DBA1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Making inferences and referring to evidence </w:t>
            </w:r>
          </w:p>
          <w:p w14:paraId="211474F3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Creative writing on setting and atmosphere in a story -vocabulary choices. </w:t>
            </w:r>
          </w:p>
          <w:p w14:paraId="28D7505E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Developing </w:t>
            </w:r>
            <w:proofErr w:type="spellStart"/>
            <w:r w:rsidRPr="008C38E9">
              <w:rPr>
                <w:rFonts w:cs="Calibri"/>
                <w:sz w:val="18"/>
                <w:szCs w:val="18"/>
                <w:lang w:val="en-US"/>
              </w:rPr>
              <w:t>SPaG</w:t>
            </w:r>
            <w:proofErr w:type="spellEnd"/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 with nonfiction texts, particularly punctuation: colons, semicolons, commas and apostrophes.</w:t>
            </w:r>
          </w:p>
        </w:tc>
      </w:tr>
      <w:tr w:rsidR="00124519" w:rsidRPr="008C38E9" w14:paraId="4458A236" w14:textId="77777777">
        <w:trPr>
          <w:trHeight w:val="190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45317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8C38E9">
              <w:rPr>
                <w:rFonts w:cs="Calibri"/>
                <w:b/>
                <w:bCs/>
                <w:sz w:val="18"/>
                <w:szCs w:val="18"/>
                <w:lang w:val="en-US"/>
              </w:rPr>
              <w:t>Term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463EA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8C38E9">
              <w:rPr>
                <w:rFonts w:cs="Calibri"/>
                <w:b/>
                <w:bCs/>
                <w:sz w:val="18"/>
                <w:szCs w:val="18"/>
                <w:lang w:val="en-US"/>
              </w:rPr>
              <w:t>Autumn 2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9B138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8C38E9">
              <w:rPr>
                <w:rFonts w:cs="Calibri"/>
                <w:b/>
                <w:bCs/>
                <w:sz w:val="18"/>
                <w:szCs w:val="18"/>
                <w:lang w:val="en-US"/>
              </w:rPr>
              <w:t>Spring 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08770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8C38E9">
              <w:rPr>
                <w:rFonts w:cs="Calibri"/>
                <w:b/>
                <w:bCs/>
                <w:sz w:val="18"/>
                <w:szCs w:val="18"/>
                <w:lang w:val="en-US"/>
              </w:rPr>
              <w:t>Summer 2</w:t>
            </w:r>
          </w:p>
        </w:tc>
      </w:tr>
      <w:tr w:rsidR="00124519" w:rsidRPr="008C38E9" w14:paraId="4754481D" w14:textId="77777777">
        <w:trPr>
          <w:trHeight w:val="481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3D93F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8C38E9">
              <w:rPr>
                <w:rFonts w:cs="Calibri"/>
                <w:b/>
                <w:bCs/>
                <w:sz w:val="18"/>
                <w:szCs w:val="18"/>
                <w:lang w:val="en-US"/>
              </w:rPr>
              <w:t>Unit of learning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20162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8E9">
              <w:rPr>
                <w:rFonts w:cs="Calibri"/>
                <w:b/>
                <w:bCs/>
                <w:sz w:val="20"/>
                <w:szCs w:val="20"/>
                <w:lang w:val="en-US"/>
              </w:rPr>
              <w:t>Non-Fiction Reading - Autobiographies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BC89E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8E9">
              <w:rPr>
                <w:rFonts w:cs="Calibri"/>
                <w:b/>
                <w:bCs/>
                <w:sz w:val="20"/>
                <w:szCs w:val="20"/>
                <w:lang w:val="en-US"/>
              </w:rPr>
              <w:t>Fiction - Shakespeare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C4232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8E9">
              <w:rPr>
                <w:rFonts w:cs="Calibri"/>
                <w:b/>
                <w:bCs/>
                <w:sz w:val="20"/>
                <w:szCs w:val="20"/>
                <w:lang w:val="en-US"/>
              </w:rPr>
              <w:t>Poetry</w:t>
            </w:r>
          </w:p>
        </w:tc>
      </w:tr>
      <w:tr w:rsidR="00124519" w:rsidRPr="008C38E9" w14:paraId="1FC58556" w14:textId="77777777">
        <w:trPr>
          <w:trHeight w:val="2074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F531C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8C38E9">
              <w:rPr>
                <w:rFonts w:cs="Calibri"/>
                <w:b/>
                <w:bCs/>
                <w:sz w:val="18"/>
                <w:szCs w:val="18"/>
                <w:lang w:val="en-US"/>
              </w:rPr>
              <w:t>Intent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41317" w14:textId="77777777" w:rsidR="00124519" w:rsidRPr="008C38E9" w:rsidRDefault="00000000">
            <w:pPr>
              <w:pStyle w:val="Body"/>
              <w:tabs>
                <w:tab w:val="left" w:pos="1360"/>
              </w:tabs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Range of autobiographical books and extracts </w:t>
            </w:r>
          </w:p>
          <w:p w14:paraId="0A5D42DC" w14:textId="77777777" w:rsidR="00124519" w:rsidRPr="008C38E9" w:rsidRDefault="00000000">
            <w:pPr>
              <w:pStyle w:val="Body"/>
              <w:tabs>
                <w:tab w:val="left" w:pos="1360"/>
              </w:tabs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Features of autobiographical writing Explicit teaching of vocabulary Purpose, audience, context </w:t>
            </w:r>
          </w:p>
          <w:p w14:paraId="36DA9BCF" w14:textId="77777777" w:rsidR="00124519" w:rsidRPr="008C38E9" w:rsidRDefault="00000000">
            <w:pPr>
              <w:pStyle w:val="Body"/>
              <w:tabs>
                <w:tab w:val="left" w:pos="1360"/>
              </w:tabs>
              <w:spacing w:after="0" w:line="240" w:lineRule="auto"/>
              <w:rPr>
                <w:rFonts w:cs="Calibri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>Beginning to use evidence from the text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81C47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Midsummer Night’s Dream </w:t>
            </w:r>
          </w:p>
          <w:p w14:paraId="1581C5F5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Introduction to Shakespeare and Elizabethan theatre </w:t>
            </w:r>
          </w:p>
          <w:p w14:paraId="2E940CB7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Watch performance of play and write reviews (features) </w:t>
            </w:r>
          </w:p>
          <w:p w14:paraId="00B8919D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Explore Shakespeare’s language and the Supernatural </w:t>
            </w:r>
          </w:p>
          <w:p w14:paraId="43B6F24D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Explore plot lines and staging </w:t>
            </w:r>
          </w:p>
          <w:p w14:paraId="5C7A4BA3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Developing </w:t>
            </w:r>
            <w:proofErr w:type="spellStart"/>
            <w:r w:rsidRPr="008C38E9">
              <w:rPr>
                <w:rFonts w:cs="Calibri"/>
                <w:sz w:val="18"/>
                <w:szCs w:val="18"/>
                <w:lang w:val="en-US"/>
              </w:rPr>
              <w:t>SPaG</w:t>
            </w:r>
            <w:proofErr w:type="spellEnd"/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 with fictional texts, particularly complex sentences, different ways to start a sentence, powerful adjectives &amp; adverbs &amp; expanded noun phrases. </w:t>
            </w:r>
          </w:p>
          <w:p w14:paraId="5AB4A573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>Focus on accurate use of commas, semi-colons and colons.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C0292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Nature and the environment </w:t>
            </w:r>
          </w:p>
          <w:p w14:paraId="1C3B740E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Explore themes </w:t>
            </w:r>
          </w:p>
          <w:p w14:paraId="2FE00ED6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Exploring poetry conventions </w:t>
            </w:r>
          </w:p>
          <w:p w14:paraId="41A5E1BD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>Introduce MOPVAPERS</w:t>
            </w:r>
          </w:p>
          <w:p w14:paraId="13D1D9C4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 xml:space="preserve">poetic devices. </w:t>
            </w:r>
          </w:p>
          <w:p w14:paraId="749C0054" w14:textId="77777777" w:rsidR="00124519" w:rsidRPr="008C38E9" w:rsidRDefault="00000000">
            <w:pPr>
              <w:pStyle w:val="Body"/>
              <w:spacing w:after="0" w:line="240" w:lineRule="auto"/>
              <w:rPr>
                <w:rFonts w:cs="Calibri"/>
              </w:rPr>
            </w:pPr>
            <w:r w:rsidRPr="008C38E9">
              <w:rPr>
                <w:rFonts w:cs="Calibri"/>
                <w:sz w:val="18"/>
                <w:szCs w:val="18"/>
                <w:lang w:val="en-US"/>
              </w:rPr>
              <w:t>Writing poetry on theme Poetic conventions and use Language analysis using PEEL structure</w:t>
            </w:r>
          </w:p>
        </w:tc>
      </w:tr>
      <w:tr w:rsidR="00124519" w:rsidRPr="008C38E9" w14:paraId="025CFFB2" w14:textId="77777777">
        <w:trPr>
          <w:trHeight w:val="1001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90097" w14:textId="77777777" w:rsidR="00124519" w:rsidRPr="008C38E9" w:rsidRDefault="0000000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8C38E9">
              <w:rPr>
                <w:rFonts w:cs="Calibri"/>
                <w:lang w:val="en-US"/>
              </w:rPr>
              <w:t>Rationale:</w:t>
            </w:r>
          </w:p>
        </w:tc>
        <w:tc>
          <w:tcPr>
            <w:tcW w:w="12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8A494" w14:textId="77777777" w:rsidR="00124519" w:rsidRPr="008C38E9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Introduction to KS3 English curriculum studying a range of fiction and </w:t>
            </w:r>
            <w:proofErr w:type="spellStart"/>
            <w:r w:rsidRPr="008C38E9">
              <w:rPr>
                <w:rFonts w:ascii="Calibri" w:hAnsi="Calibri" w:cs="Calibr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non fiction</w:t>
            </w:r>
            <w:proofErr w:type="spellEnd"/>
            <w:r w:rsidRPr="008C38E9">
              <w:rPr>
                <w:rFonts w:ascii="Calibri" w:hAnsi="Calibri" w:cs="Calibr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books, including Shakespeare, to build reading confidence.</w:t>
            </w:r>
          </w:p>
          <w:p w14:paraId="1D8EA832" w14:textId="77777777" w:rsidR="00124519" w:rsidRPr="008C38E9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Improve basic </w:t>
            </w:r>
            <w:proofErr w:type="spellStart"/>
            <w:r w:rsidRPr="008C38E9">
              <w:rPr>
                <w:rFonts w:ascii="Calibri" w:hAnsi="Calibri" w:cs="Calibr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SPaG</w:t>
            </w:r>
            <w:proofErr w:type="spellEnd"/>
            <w:r w:rsidRPr="008C38E9">
              <w:rPr>
                <w:rFonts w:ascii="Calibri" w:hAnsi="Calibri" w:cs="Calibr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skills and increase knowledge of range of vocabulary through explicit vocabulary teaching as these currently are low.</w:t>
            </w:r>
          </w:p>
          <w:p w14:paraId="04D74542" w14:textId="77777777" w:rsidR="00124519" w:rsidRPr="008C38E9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Focus on word and sentence level skills in reading and writing to strengthen literacy foundation throughout year. </w:t>
            </w:r>
          </w:p>
          <w:p w14:paraId="5188A634" w14:textId="77777777" w:rsidR="00124519" w:rsidRPr="008C38E9" w:rsidRDefault="00000000">
            <w:pPr>
              <w:rPr>
                <w:rFonts w:ascii="Calibri" w:hAnsi="Calibri" w:cs="Calibri"/>
              </w:rPr>
            </w:pPr>
            <w:r w:rsidRPr="008C38E9">
              <w:rPr>
                <w:rFonts w:ascii="Calibri" w:hAnsi="Calibri" w:cs="Calibr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Revisiting story structure- beginning, middle, end- and how writing impacts reader.</w:t>
            </w: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332"/>
        <w:gridCol w:w="3653"/>
        <w:gridCol w:w="996"/>
        <w:gridCol w:w="2325"/>
        <w:gridCol w:w="664"/>
        <w:gridCol w:w="98"/>
        <w:gridCol w:w="3888"/>
      </w:tblGrid>
      <w:tr w:rsidR="008C38E9" w:rsidRPr="008C38E9" w14:paraId="79C81B64" w14:textId="77777777" w:rsidTr="00894BC9">
        <w:trPr>
          <w:trHeight w:val="284"/>
          <w:jc w:val="center"/>
        </w:trPr>
        <w:tc>
          <w:tcPr>
            <w:tcW w:w="2324" w:type="dxa"/>
            <w:gridSpan w:val="2"/>
            <w:shd w:val="clear" w:color="auto" w:fill="EDEDED" w:themeFill="accent3" w:themeFillTint="33"/>
            <w:vAlign w:val="center"/>
          </w:tcPr>
          <w:p w14:paraId="629C1842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lastRenderedPageBreak/>
              <w:t>Subject</w:t>
            </w:r>
          </w:p>
        </w:tc>
        <w:tc>
          <w:tcPr>
            <w:tcW w:w="4649" w:type="dxa"/>
            <w:gridSpan w:val="2"/>
            <w:vAlign w:val="center"/>
          </w:tcPr>
          <w:p w14:paraId="195B9930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English</w:t>
            </w:r>
          </w:p>
        </w:tc>
        <w:tc>
          <w:tcPr>
            <w:tcW w:w="2325" w:type="dxa"/>
            <w:shd w:val="clear" w:color="auto" w:fill="EDEDED" w:themeFill="accent3" w:themeFillTint="33"/>
            <w:vAlign w:val="center"/>
          </w:tcPr>
          <w:p w14:paraId="6A1075F1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Year</w:t>
            </w:r>
          </w:p>
        </w:tc>
        <w:tc>
          <w:tcPr>
            <w:tcW w:w="4650" w:type="dxa"/>
            <w:gridSpan w:val="3"/>
            <w:vAlign w:val="center"/>
          </w:tcPr>
          <w:p w14:paraId="14897E89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8</w:t>
            </w:r>
          </w:p>
        </w:tc>
      </w:tr>
      <w:tr w:rsidR="008C38E9" w:rsidRPr="008C38E9" w14:paraId="0AF6E6F5" w14:textId="77777777" w:rsidTr="00894BC9">
        <w:trPr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0CCFD26D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Term</w:t>
            </w:r>
          </w:p>
        </w:tc>
        <w:tc>
          <w:tcPr>
            <w:tcW w:w="3985" w:type="dxa"/>
            <w:gridSpan w:val="2"/>
            <w:shd w:val="clear" w:color="auto" w:fill="EDEDED" w:themeFill="accent3" w:themeFillTint="33"/>
          </w:tcPr>
          <w:p w14:paraId="1BC86642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Autumn 1</w:t>
            </w:r>
          </w:p>
        </w:tc>
        <w:tc>
          <w:tcPr>
            <w:tcW w:w="3985" w:type="dxa"/>
            <w:gridSpan w:val="3"/>
            <w:shd w:val="clear" w:color="auto" w:fill="EDEDED" w:themeFill="accent3" w:themeFillTint="33"/>
          </w:tcPr>
          <w:p w14:paraId="7207B077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Spring 1</w:t>
            </w:r>
          </w:p>
        </w:tc>
        <w:tc>
          <w:tcPr>
            <w:tcW w:w="3986" w:type="dxa"/>
            <w:gridSpan w:val="2"/>
            <w:shd w:val="clear" w:color="auto" w:fill="EDEDED" w:themeFill="accent3" w:themeFillTint="33"/>
          </w:tcPr>
          <w:p w14:paraId="2C09B1CE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Summer 1</w:t>
            </w:r>
          </w:p>
        </w:tc>
      </w:tr>
      <w:tr w:rsidR="008C38E9" w:rsidRPr="008C38E9" w14:paraId="41061A86" w14:textId="77777777" w:rsidTr="00894BC9">
        <w:trPr>
          <w:trHeight w:val="246"/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3D07048B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Unit of learning</w:t>
            </w:r>
          </w:p>
        </w:tc>
        <w:tc>
          <w:tcPr>
            <w:tcW w:w="3985" w:type="dxa"/>
            <w:gridSpan w:val="2"/>
            <w:vAlign w:val="center"/>
          </w:tcPr>
          <w:p w14:paraId="51462389" w14:textId="67C53D82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38E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Fiction reading </w:t>
            </w:r>
            <w:r w:rsidRPr="008C38E9">
              <w:rPr>
                <w:rFonts w:ascii="Calibri" w:hAnsi="Calibri" w:cs="Calibri"/>
                <w:b/>
                <w:bCs/>
                <w:sz w:val="20"/>
                <w:szCs w:val="20"/>
              </w:rPr>
              <w:t>– Dystopian Fiction</w:t>
            </w:r>
          </w:p>
        </w:tc>
        <w:tc>
          <w:tcPr>
            <w:tcW w:w="3985" w:type="dxa"/>
            <w:gridSpan w:val="3"/>
            <w:vAlign w:val="center"/>
          </w:tcPr>
          <w:p w14:paraId="0ACE0CD9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38E9">
              <w:rPr>
                <w:rFonts w:ascii="Calibri" w:hAnsi="Calibri" w:cs="Calibri"/>
                <w:b/>
                <w:bCs/>
                <w:sz w:val="20"/>
                <w:szCs w:val="20"/>
              </w:rPr>
              <w:t>Speaking and Listening/Drama - Frankenstein</w:t>
            </w:r>
          </w:p>
        </w:tc>
        <w:tc>
          <w:tcPr>
            <w:tcW w:w="3986" w:type="dxa"/>
            <w:gridSpan w:val="2"/>
            <w:vAlign w:val="center"/>
          </w:tcPr>
          <w:p w14:paraId="1DCF9EA6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38E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Nineteenth Century Fiction – Oliver Twist </w:t>
            </w:r>
          </w:p>
        </w:tc>
      </w:tr>
      <w:tr w:rsidR="008C38E9" w:rsidRPr="008C38E9" w14:paraId="31425E17" w14:textId="77777777" w:rsidTr="00894BC9">
        <w:trPr>
          <w:trHeight w:val="1968"/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223466D1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Intent</w:t>
            </w:r>
          </w:p>
          <w:p w14:paraId="4F591520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85" w:type="dxa"/>
            <w:gridSpan w:val="2"/>
          </w:tcPr>
          <w:p w14:paraId="278C451E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Hunger Games </w:t>
            </w:r>
          </w:p>
          <w:p w14:paraId="4B44573B" w14:textId="77777777" w:rsidR="008C38E9" w:rsidRPr="008C38E9" w:rsidRDefault="008C38E9" w:rsidP="00894BC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>Range of dystopian fiction to build on comprehension and inference skills. Strong focus on explicit vocabulary teaching. To use texts as a model for creative writing - language &amp; structure.</w:t>
            </w:r>
          </w:p>
        </w:tc>
        <w:tc>
          <w:tcPr>
            <w:tcW w:w="3985" w:type="dxa"/>
            <w:gridSpan w:val="3"/>
          </w:tcPr>
          <w:p w14:paraId="17D34947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Graphic novel Confidence building of reading &amp; speaking aloud to the class and 1:1. </w:t>
            </w:r>
          </w:p>
          <w:p w14:paraId="1FAEF047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Confidence building of reading &amp; speaking aloud in role to the class and 1:1. </w:t>
            </w:r>
          </w:p>
          <w:p w14:paraId="15449236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Features of a play- staging/setting Develop listening skills and </w:t>
            </w:r>
            <w:proofErr w:type="spellStart"/>
            <w:r w:rsidRPr="008C38E9">
              <w:rPr>
                <w:rFonts w:ascii="Calibri" w:hAnsi="Calibri" w:cs="Calibri"/>
                <w:sz w:val="18"/>
                <w:szCs w:val="18"/>
              </w:rPr>
              <w:t>summarising</w:t>
            </w:r>
            <w:proofErr w:type="spellEnd"/>
            <w:r w:rsidRPr="008C38E9">
              <w:rPr>
                <w:rFonts w:ascii="Calibri" w:hAnsi="Calibri" w:cs="Calibri"/>
                <w:sz w:val="18"/>
                <w:szCs w:val="18"/>
              </w:rPr>
              <w:t xml:space="preserve"> main points of plot. </w:t>
            </w:r>
          </w:p>
          <w:p w14:paraId="02A9E0DC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Focus on vocabulary for effect and structure. </w:t>
            </w:r>
          </w:p>
          <w:p w14:paraId="7D97D314" w14:textId="77777777" w:rsid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>Empathy</w:t>
            </w:r>
          </w:p>
          <w:p w14:paraId="6DCD11E5" w14:textId="77777777" w:rsid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AA8689C" w14:textId="77777777" w:rsid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A241716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86" w:type="dxa"/>
            <w:gridSpan w:val="2"/>
          </w:tcPr>
          <w:p w14:paraId="6596858D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Victorian England - Continuing to explore setting, plot, characterisation </w:t>
            </w:r>
          </w:p>
          <w:p w14:paraId="5A8E6BE8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Making inferences and referring to evidence </w:t>
            </w:r>
          </w:p>
          <w:p w14:paraId="24CE7C86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>Figurative language and effect vocabulary choices MOPVAPERS</w:t>
            </w:r>
          </w:p>
          <w:p w14:paraId="208BE0F8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Writing about language using PEEL. Developing </w:t>
            </w:r>
            <w:proofErr w:type="spellStart"/>
            <w:r w:rsidRPr="008C38E9">
              <w:rPr>
                <w:rFonts w:ascii="Calibri" w:hAnsi="Calibri" w:cs="Calibri"/>
                <w:sz w:val="18"/>
                <w:szCs w:val="18"/>
              </w:rPr>
              <w:t>SPaG</w:t>
            </w:r>
            <w:proofErr w:type="spellEnd"/>
            <w:r w:rsidRPr="008C38E9">
              <w:rPr>
                <w:rFonts w:ascii="Calibri" w:hAnsi="Calibri" w:cs="Calibri"/>
                <w:sz w:val="18"/>
                <w:szCs w:val="18"/>
              </w:rPr>
              <w:t xml:space="preserve"> with nonfiction texts, particularly punctuation: colons, semicolons, commas and apostrophes. Writing a persuasive argument.</w:t>
            </w:r>
          </w:p>
        </w:tc>
      </w:tr>
      <w:tr w:rsidR="008C38E9" w:rsidRPr="008C38E9" w14:paraId="457F9A90" w14:textId="77777777" w:rsidTr="00894BC9">
        <w:trPr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5A206395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Term</w:t>
            </w:r>
          </w:p>
        </w:tc>
        <w:tc>
          <w:tcPr>
            <w:tcW w:w="3985" w:type="dxa"/>
            <w:gridSpan w:val="2"/>
            <w:shd w:val="clear" w:color="auto" w:fill="EDEDED" w:themeFill="accent3" w:themeFillTint="33"/>
          </w:tcPr>
          <w:p w14:paraId="2799330E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Autumn 2</w:t>
            </w:r>
          </w:p>
        </w:tc>
        <w:tc>
          <w:tcPr>
            <w:tcW w:w="3985" w:type="dxa"/>
            <w:gridSpan w:val="3"/>
            <w:shd w:val="clear" w:color="auto" w:fill="EDEDED" w:themeFill="accent3" w:themeFillTint="33"/>
          </w:tcPr>
          <w:p w14:paraId="3B487774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Spring 2</w:t>
            </w:r>
          </w:p>
        </w:tc>
        <w:tc>
          <w:tcPr>
            <w:tcW w:w="3986" w:type="dxa"/>
            <w:gridSpan w:val="2"/>
            <w:shd w:val="clear" w:color="auto" w:fill="EDEDED" w:themeFill="accent3" w:themeFillTint="33"/>
          </w:tcPr>
          <w:p w14:paraId="661B6F09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Summer 2</w:t>
            </w:r>
          </w:p>
        </w:tc>
      </w:tr>
      <w:tr w:rsidR="008C38E9" w:rsidRPr="008C38E9" w14:paraId="52FD0662" w14:textId="77777777" w:rsidTr="00894BC9">
        <w:trPr>
          <w:trHeight w:val="397"/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4B596E8A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Unit of learning</w:t>
            </w:r>
          </w:p>
        </w:tc>
        <w:tc>
          <w:tcPr>
            <w:tcW w:w="3985" w:type="dxa"/>
            <w:gridSpan w:val="2"/>
            <w:vAlign w:val="center"/>
          </w:tcPr>
          <w:p w14:paraId="40F27102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38E9">
              <w:rPr>
                <w:rFonts w:ascii="Calibri" w:hAnsi="Calibri" w:cs="Calibri"/>
                <w:b/>
                <w:bCs/>
                <w:sz w:val="20"/>
                <w:szCs w:val="20"/>
              </w:rPr>
              <w:t>Literary Non-Fiction reading – Speeches and letters</w:t>
            </w:r>
          </w:p>
        </w:tc>
        <w:tc>
          <w:tcPr>
            <w:tcW w:w="3985" w:type="dxa"/>
            <w:gridSpan w:val="3"/>
            <w:vAlign w:val="center"/>
          </w:tcPr>
          <w:p w14:paraId="2FE64181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38E9">
              <w:rPr>
                <w:rFonts w:ascii="Calibri" w:hAnsi="Calibri" w:cs="Calibri"/>
                <w:b/>
                <w:bCs/>
                <w:sz w:val="20"/>
                <w:szCs w:val="20"/>
              </w:rPr>
              <w:t>Fiction – Shakespeare (MacBeth)</w:t>
            </w:r>
          </w:p>
        </w:tc>
        <w:tc>
          <w:tcPr>
            <w:tcW w:w="3986" w:type="dxa"/>
            <w:gridSpan w:val="2"/>
            <w:vAlign w:val="center"/>
          </w:tcPr>
          <w:p w14:paraId="2F6BBB4B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38E9">
              <w:rPr>
                <w:rFonts w:ascii="Calibri" w:hAnsi="Calibri" w:cs="Calibri"/>
                <w:b/>
                <w:bCs/>
                <w:sz w:val="20"/>
                <w:szCs w:val="20"/>
              </w:rPr>
              <w:t>War Poetry</w:t>
            </w:r>
          </w:p>
        </w:tc>
      </w:tr>
      <w:tr w:rsidR="008C38E9" w:rsidRPr="008C38E9" w14:paraId="6482D254" w14:textId="77777777" w:rsidTr="00894BC9">
        <w:trPr>
          <w:trHeight w:val="2397"/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4FEACB25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Intent</w:t>
            </w:r>
          </w:p>
          <w:p w14:paraId="7D8039B5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85" w:type="dxa"/>
            <w:gridSpan w:val="2"/>
          </w:tcPr>
          <w:p w14:paraId="3B32CAD7" w14:textId="77777777" w:rsidR="008C38E9" w:rsidRPr="008C38E9" w:rsidRDefault="008C38E9" w:rsidP="00894BC9">
            <w:pPr>
              <w:tabs>
                <w:tab w:val="left" w:pos="1360"/>
              </w:tabs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Range of extracts to develop knowledge of and exposure to literary non-fiction writing, particularly (persuasive) argument features. </w:t>
            </w:r>
          </w:p>
          <w:p w14:paraId="269C7E23" w14:textId="77777777" w:rsidR="008C38E9" w:rsidRPr="008C38E9" w:rsidRDefault="008C38E9" w:rsidP="00894BC9">
            <w:pPr>
              <w:tabs>
                <w:tab w:val="left" w:pos="1360"/>
              </w:tabs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Strong focus on explicit vocabulary teaching. </w:t>
            </w:r>
          </w:p>
          <w:p w14:paraId="5C9FCAFF" w14:textId="77777777" w:rsidR="008C38E9" w:rsidRPr="008C38E9" w:rsidRDefault="008C38E9" w:rsidP="00894BC9">
            <w:pPr>
              <w:tabs>
                <w:tab w:val="left" w:pos="1360"/>
              </w:tabs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Study language, form and structure- letter conventions. </w:t>
            </w:r>
          </w:p>
          <w:p w14:paraId="793B8102" w14:textId="77777777" w:rsidR="008C38E9" w:rsidRPr="008C38E9" w:rsidRDefault="008C38E9" w:rsidP="00894BC9">
            <w:pPr>
              <w:tabs>
                <w:tab w:val="left" w:pos="1360"/>
              </w:tabs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>Formal and informal styles.</w:t>
            </w:r>
          </w:p>
          <w:p w14:paraId="7AD12AE6" w14:textId="77777777" w:rsidR="008C38E9" w:rsidRPr="008C38E9" w:rsidRDefault="008C38E9" w:rsidP="00894BC9">
            <w:pPr>
              <w:tabs>
                <w:tab w:val="left" w:pos="1360"/>
              </w:tabs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>To use non-fiction texts as a model for non-fiction writing - language &amp; structure.</w:t>
            </w:r>
          </w:p>
        </w:tc>
        <w:tc>
          <w:tcPr>
            <w:tcW w:w="3985" w:type="dxa"/>
            <w:gridSpan w:val="3"/>
          </w:tcPr>
          <w:p w14:paraId="4567BF74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Witches, the supernatural and the gunpowder plot </w:t>
            </w:r>
          </w:p>
          <w:p w14:paraId="38288F65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Characters and relationships Writer’s techniques MOPVAPERS </w:t>
            </w:r>
          </w:p>
          <w:p w14:paraId="0711EFC2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Rhetorical devices </w:t>
            </w:r>
          </w:p>
          <w:p w14:paraId="5627A5B0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Develop story structure as part of planning. </w:t>
            </w:r>
          </w:p>
          <w:p w14:paraId="4A0C4454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Writing in role. </w:t>
            </w:r>
          </w:p>
          <w:p w14:paraId="62FA6957" w14:textId="77777777" w:rsid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Building on </w:t>
            </w:r>
            <w:proofErr w:type="spellStart"/>
            <w:r w:rsidRPr="008C38E9">
              <w:rPr>
                <w:rFonts w:ascii="Calibri" w:hAnsi="Calibri" w:cs="Calibri"/>
                <w:sz w:val="18"/>
                <w:szCs w:val="18"/>
              </w:rPr>
              <w:t>SPaG</w:t>
            </w:r>
            <w:proofErr w:type="spellEnd"/>
            <w:r w:rsidRPr="008C38E9">
              <w:rPr>
                <w:rFonts w:ascii="Calibri" w:hAnsi="Calibri" w:cs="Calibri"/>
                <w:sz w:val="18"/>
                <w:szCs w:val="18"/>
              </w:rPr>
              <w:t xml:space="preserve"> with fictional texts, particularly complex sentences, different ways to start a sentence, powerful adjectives &amp; adverbs &amp; expanded adverbial phrases. Particular focus on accurate use of punctuation.</w:t>
            </w:r>
            <w:r w:rsidRPr="008C38E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C38E9">
              <w:rPr>
                <w:rFonts w:ascii="Calibri" w:hAnsi="Calibri" w:cs="Calibri"/>
                <w:sz w:val="18"/>
                <w:szCs w:val="18"/>
              </w:rPr>
              <w:t>Focus on accurate use of commas, semi-colons and colons.</w:t>
            </w:r>
          </w:p>
          <w:p w14:paraId="3C9FFDD0" w14:textId="77777777" w:rsid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3A619DD" w14:textId="05DE9610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86" w:type="dxa"/>
            <w:gridSpan w:val="2"/>
          </w:tcPr>
          <w:p w14:paraId="263B1AD7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Explore war poetry over the centuries Revisit poetic conventions and effects MOPVAPERS </w:t>
            </w:r>
          </w:p>
          <w:p w14:paraId="44815EA1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Writing about poetry </w:t>
            </w:r>
          </w:p>
          <w:p w14:paraId="32182CFE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>Comparing writing about poetry- conventions of comparative writing</w:t>
            </w:r>
          </w:p>
        </w:tc>
      </w:tr>
      <w:tr w:rsidR="008C38E9" w:rsidRPr="008C38E9" w14:paraId="0E09BDF6" w14:textId="77777777" w:rsidTr="00894BC9">
        <w:trPr>
          <w:trHeight w:val="819"/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09CBDA5A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</w:rPr>
            </w:pPr>
            <w:r w:rsidRPr="008C38E9">
              <w:rPr>
                <w:rFonts w:ascii="Calibri" w:hAnsi="Calibri" w:cs="Calibri"/>
              </w:rPr>
              <w:t>Rationale:</w:t>
            </w:r>
          </w:p>
        </w:tc>
        <w:tc>
          <w:tcPr>
            <w:tcW w:w="11956" w:type="dxa"/>
            <w:gridSpan w:val="7"/>
          </w:tcPr>
          <w:p w14:paraId="6C846F82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eastAsia="Arial Unicode MS" w:hAnsi="Calibri" w:cs="Calibr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Building on literacy foundation skills taught in year 7. More challenging </w:t>
            </w:r>
            <w:proofErr w:type="spellStart"/>
            <w:r w:rsidRPr="008C38E9">
              <w:rPr>
                <w:rFonts w:ascii="Calibri" w:eastAsia="Arial Unicode MS" w:hAnsi="Calibri" w:cs="Calibr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readingmaterial</w:t>
            </w:r>
            <w:proofErr w:type="spellEnd"/>
            <w:r w:rsidRPr="008C38E9">
              <w:rPr>
                <w:rFonts w:ascii="Calibri" w:eastAsia="Arial Unicode MS" w:hAnsi="Calibri" w:cs="Calibr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made accessible for year 8 SEND students.</w:t>
            </w:r>
          </w:p>
          <w:p w14:paraId="6343291F" w14:textId="77777777" w:rsidR="008C38E9" w:rsidRDefault="008C38E9" w:rsidP="00894BC9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C38E9">
              <w:rPr>
                <w:rFonts w:ascii="Calibri" w:eastAsia="Arial Unicode MS" w:hAnsi="Calibri" w:cs="Calibr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Build reading confidence and fluency with regular reading sessions teaching core skills - prior knowledge, prediction, comprehension and </w:t>
            </w:r>
            <w:proofErr w:type="spellStart"/>
            <w:r w:rsidRPr="008C38E9">
              <w:rPr>
                <w:rFonts w:ascii="Calibri" w:eastAsia="Arial Unicode MS" w:hAnsi="Calibri" w:cs="Calibr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summarising</w:t>
            </w:r>
            <w:proofErr w:type="spellEnd"/>
            <w:r w:rsidRPr="008C38E9">
              <w:rPr>
                <w:rFonts w:ascii="Calibri" w:eastAsia="Arial Unicode MS" w:hAnsi="Calibri" w:cs="Calibr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 Developing extended writing using scaffolding and modelling to support learning. Focus on more sophisticated punctuation and paragraphing.</w:t>
            </w:r>
          </w:p>
          <w:p w14:paraId="2870A6A6" w14:textId="77777777" w:rsidR="008C38E9" w:rsidRDefault="008C38E9" w:rsidP="00894BC9">
            <w:pPr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4A2D94A" w14:textId="77777777" w:rsidR="008C38E9" w:rsidRDefault="008C38E9" w:rsidP="00894BC9">
            <w:pPr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FB6ACA3" w14:textId="77777777" w:rsidR="008C38E9" w:rsidRPr="008C38E9" w:rsidRDefault="008C38E9" w:rsidP="00894BC9">
            <w:pPr>
              <w:rPr>
                <w:rFonts w:ascii="Calibri" w:hAnsi="Calibri" w:cs="Calibri"/>
              </w:rPr>
            </w:pPr>
          </w:p>
        </w:tc>
      </w:tr>
      <w:tr w:rsidR="008C38E9" w:rsidRPr="008C38E9" w14:paraId="53F1445F" w14:textId="77777777" w:rsidTr="00894BC9">
        <w:trPr>
          <w:trHeight w:val="284"/>
          <w:jc w:val="center"/>
        </w:trPr>
        <w:tc>
          <w:tcPr>
            <w:tcW w:w="2324" w:type="dxa"/>
            <w:gridSpan w:val="2"/>
            <w:shd w:val="clear" w:color="auto" w:fill="EDEDED" w:themeFill="accent3" w:themeFillTint="33"/>
            <w:vAlign w:val="center"/>
          </w:tcPr>
          <w:p w14:paraId="10514EBA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lastRenderedPageBreak/>
              <w:t>Subject</w:t>
            </w:r>
          </w:p>
        </w:tc>
        <w:tc>
          <w:tcPr>
            <w:tcW w:w="4649" w:type="dxa"/>
            <w:gridSpan w:val="2"/>
            <w:vAlign w:val="center"/>
          </w:tcPr>
          <w:p w14:paraId="1A45E766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English</w:t>
            </w:r>
          </w:p>
        </w:tc>
        <w:tc>
          <w:tcPr>
            <w:tcW w:w="2325" w:type="dxa"/>
            <w:shd w:val="clear" w:color="auto" w:fill="EDEDED" w:themeFill="accent3" w:themeFillTint="33"/>
            <w:vAlign w:val="center"/>
          </w:tcPr>
          <w:p w14:paraId="06CB05E1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Year</w:t>
            </w:r>
          </w:p>
        </w:tc>
        <w:tc>
          <w:tcPr>
            <w:tcW w:w="4650" w:type="dxa"/>
            <w:gridSpan w:val="3"/>
            <w:vAlign w:val="center"/>
          </w:tcPr>
          <w:p w14:paraId="35AD49B4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9</w:t>
            </w:r>
          </w:p>
        </w:tc>
      </w:tr>
      <w:tr w:rsidR="008C38E9" w:rsidRPr="008C38E9" w14:paraId="51D4B56B" w14:textId="77777777" w:rsidTr="00894BC9">
        <w:trPr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69D8E360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Term</w:t>
            </w:r>
          </w:p>
        </w:tc>
        <w:tc>
          <w:tcPr>
            <w:tcW w:w="3985" w:type="dxa"/>
            <w:gridSpan w:val="2"/>
            <w:shd w:val="clear" w:color="auto" w:fill="EDEDED" w:themeFill="accent3" w:themeFillTint="33"/>
          </w:tcPr>
          <w:p w14:paraId="4097C52C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Autumn 1</w:t>
            </w:r>
          </w:p>
        </w:tc>
        <w:tc>
          <w:tcPr>
            <w:tcW w:w="4083" w:type="dxa"/>
            <w:gridSpan w:val="4"/>
            <w:shd w:val="clear" w:color="auto" w:fill="EDEDED" w:themeFill="accent3" w:themeFillTint="33"/>
          </w:tcPr>
          <w:p w14:paraId="19740706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Spring 1</w:t>
            </w:r>
          </w:p>
        </w:tc>
        <w:tc>
          <w:tcPr>
            <w:tcW w:w="3888" w:type="dxa"/>
            <w:shd w:val="clear" w:color="auto" w:fill="EDEDED" w:themeFill="accent3" w:themeFillTint="33"/>
          </w:tcPr>
          <w:p w14:paraId="133E2316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Summer 1</w:t>
            </w:r>
          </w:p>
        </w:tc>
      </w:tr>
      <w:tr w:rsidR="008C38E9" w:rsidRPr="008C38E9" w14:paraId="5D41597B" w14:textId="77777777" w:rsidTr="00894BC9">
        <w:trPr>
          <w:trHeight w:val="246"/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6840AD13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Unit of learning</w:t>
            </w:r>
          </w:p>
        </w:tc>
        <w:tc>
          <w:tcPr>
            <w:tcW w:w="3985" w:type="dxa"/>
            <w:gridSpan w:val="2"/>
            <w:vAlign w:val="center"/>
          </w:tcPr>
          <w:p w14:paraId="143C9EA0" w14:textId="0030FFC0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38E9">
              <w:rPr>
                <w:rFonts w:ascii="Calibri" w:hAnsi="Calibri" w:cs="Calibri"/>
                <w:b/>
                <w:bCs/>
                <w:sz w:val="20"/>
                <w:szCs w:val="20"/>
              </w:rPr>
              <w:t>Fiction reading</w:t>
            </w:r>
            <w:r w:rsidRPr="008C38E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Noughts and Crosses</w:t>
            </w:r>
          </w:p>
        </w:tc>
        <w:tc>
          <w:tcPr>
            <w:tcW w:w="4083" w:type="dxa"/>
            <w:gridSpan w:val="4"/>
            <w:vAlign w:val="center"/>
          </w:tcPr>
          <w:p w14:paraId="749E291A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38E9">
              <w:rPr>
                <w:rFonts w:ascii="Calibri" w:hAnsi="Calibri" w:cs="Calibri"/>
                <w:b/>
                <w:bCs/>
                <w:sz w:val="20"/>
                <w:szCs w:val="20"/>
              </w:rPr>
              <w:t>Speaking and Listening/Drama – Our day out</w:t>
            </w:r>
          </w:p>
        </w:tc>
        <w:tc>
          <w:tcPr>
            <w:tcW w:w="3888" w:type="dxa"/>
            <w:vAlign w:val="center"/>
          </w:tcPr>
          <w:p w14:paraId="729BC77F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38E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Nineteenth Century Fiction – Gothic literature </w:t>
            </w:r>
          </w:p>
        </w:tc>
      </w:tr>
      <w:tr w:rsidR="008C38E9" w:rsidRPr="008C38E9" w14:paraId="72E6B532" w14:textId="77777777" w:rsidTr="00894BC9">
        <w:trPr>
          <w:trHeight w:val="1968"/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2F12B7C0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Intent</w:t>
            </w:r>
          </w:p>
          <w:p w14:paraId="7C200216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85" w:type="dxa"/>
            <w:gridSpan w:val="2"/>
          </w:tcPr>
          <w:p w14:paraId="72FCEED0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Range of fiction genres both modern and historical. </w:t>
            </w:r>
          </w:p>
          <w:p w14:paraId="6C62A642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Independent reading for comprehension, interest and enjoyment. </w:t>
            </w:r>
          </w:p>
          <w:p w14:paraId="1F912631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Understand the impact of writers’ methods, vocabulary choice &amp; structural features. </w:t>
            </w:r>
          </w:p>
          <w:p w14:paraId="1E72F527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Begin to write about the impact of these on the reader. </w:t>
            </w:r>
          </w:p>
          <w:p w14:paraId="3B339A5B" w14:textId="77777777" w:rsidR="008C38E9" w:rsidRPr="008C38E9" w:rsidRDefault="008C38E9" w:rsidP="00894BC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>MOPVAPERS</w:t>
            </w:r>
          </w:p>
        </w:tc>
        <w:tc>
          <w:tcPr>
            <w:tcW w:w="4083" w:type="dxa"/>
            <w:gridSpan w:val="4"/>
          </w:tcPr>
          <w:p w14:paraId="45B56FF2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Improvise, rehearse &amp; perform play scripts developing role, intonation, tone, volume, mood, silence, stillness &amp; action for impact. </w:t>
            </w:r>
          </w:p>
          <w:p w14:paraId="5C947D6A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Character analysis and context </w:t>
            </w:r>
          </w:p>
          <w:p w14:paraId="479C37EE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Colloquial register </w:t>
            </w:r>
          </w:p>
          <w:p w14:paraId="4F1A78EE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>Setting/ staging</w:t>
            </w:r>
          </w:p>
        </w:tc>
        <w:tc>
          <w:tcPr>
            <w:tcW w:w="3888" w:type="dxa"/>
          </w:tcPr>
          <w:p w14:paraId="459E29A3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Victorian England </w:t>
            </w:r>
          </w:p>
          <w:p w14:paraId="5FB0309F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In depth study of setting, plot, characterisation Features of gothic horror Language study using PEEL HAFOREST / MOPVAPERS -writers devices Incorporate </w:t>
            </w:r>
            <w:proofErr w:type="spellStart"/>
            <w:r w:rsidRPr="008C38E9">
              <w:rPr>
                <w:rFonts w:ascii="Calibri" w:hAnsi="Calibri" w:cs="Calibri"/>
                <w:sz w:val="18"/>
                <w:szCs w:val="18"/>
              </w:rPr>
              <w:t>SPaG</w:t>
            </w:r>
            <w:proofErr w:type="spellEnd"/>
            <w:r w:rsidRPr="008C38E9">
              <w:rPr>
                <w:rFonts w:ascii="Calibri" w:hAnsi="Calibri" w:cs="Calibri"/>
                <w:sz w:val="18"/>
                <w:szCs w:val="18"/>
              </w:rPr>
              <w:t xml:space="preserve"> teaching into lessons at word, sentence and text level. </w:t>
            </w:r>
          </w:p>
          <w:p w14:paraId="05463EDF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>Broaden range of vocabulary used in writing</w:t>
            </w:r>
          </w:p>
        </w:tc>
      </w:tr>
      <w:tr w:rsidR="008C38E9" w:rsidRPr="008C38E9" w14:paraId="3C04A111" w14:textId="77777777" w:rsidTr="00894BC9">
        <w:trPr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17C2243F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Term</w:t>
            </w:r>
          </w:p>
        </w:tc>
        <w:tc>
          <w:tcPr>
            <w:tcW w:w="3985" w:type="dxa"/>
            <w:gridSpan w:val="2"/>
            <w:shd w:val="clear" w:color="auto" w:fill="EDEDED" w:themeFill="accent3" w:themeFillTint="33"/>
          </w:tcPr>
          <w:p w14:paraId="0DF539B7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Autumn 2</w:t>
            </w:r>
          </w:p>
        </w:tc>
        <w:tc>
          <w:tcPr>
            <w:tcW w:w="4083" w:type="dxa"/>
            <w:gridSpan w:val="4"/>
            <w:shd w:val="clear" w:color="auto" w:fill="EDEDED" w:themeFill="accent3" w:themeFillTint="33"/>
          </w:tcPr>
          <w:p w14:paraId="13B3D722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Spring 2</w:t>
            </w:r>
          </w:p>
        </w:tc>
        <w:tc>
          <w:tcPr>
            <w:tcW w:w="3888" w:type="dxa"/>
            <w:shd w:val="clear" w:color="auto" w:fill="EDEDED" w:themeFill="accent3" w:themeFillTint="33"/>
          </w:tcPr>
          <w:p w14:paraId="7550E8EC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Summer 2</w:t>
            </w:r>
          </w:p>
        </w:tc>
      </w:tr>
      <w:tr w:rsidR="008C38E9" w:rsidRPr="008C38E9" w14:paraId="3BF08603" w14:textId="77777777" w:rsidTr="00894BC9">
        <w:trPr>
          <w:trHeight w:val="397"/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18A3E26B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Unit of learning</w:t>
            </w:r>
          </w:p>
        </w:tc>
        <w:tc>
          <w:tcPr>
            <w:tcW w:w="3985" w:type="dxa"/>
            <w:gridSpan w:val="2"/>
            <w:vAlign w:val="center"/>
          </w:tcPr>
          <w:p w14:paraId="6231E328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38E9">
              <w:rPr>
                <w:rFonts w:ascii="Calibri" w:hAnsi="Calibri" w:cs="Calibri"/>
                <w:b/>
                <w:bCs/>
                <w:sz w:val="20"/>
                <w:szCs w:val="20"/>
              </w:rPr>
              <w:t>Literary Non-Fiction reading - Travel Writing</w:t>
            </w:r>
          </w:p>
        </w:tc>
        <w:tc>
          <w:tcPr>
            <w:tcW w:w="4083" w:type="dxa"/>
            <w:gridSpan w:val="4"/>
            <w:vAlign w:val="center"/>
          </w:tcPr>
          <w:p w14:paraId="2EE46FE4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38E9">
              <w:rPr>
                <w:rFonts w:ascii="Calibri" w:hAnsi="Calibri" w:cs="Calibri"/>
                <w:b/>
                <w:bCs/>
                <w:sz w:val="20"/>
                <w:szCs w:val="20"/>
              </w:rPr>
              <w:t>Fiction – Shakespeare (Romeo and Juliet)</w:t>
            </w:r>
          </w:p>
        </w:tc>
        <w:tc>
          <w:tcPr>
            <w:tcW w:w="3888" w:type="dxa"/>
            <w:vAlign w:val="center"/>
          </w:tcPr>
          <w:p w14:paraId="0CA5490F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38E9">
              <w:rPr>
                <w:rFonts w:ascii="Calibri" w:hAnsi="Calibri" w:cs="Calibri"/>
                <w:b/>
                <w:bCs/>
                <w:sz w:val="20"/>
                <w:szCs w:val="20"/>
              </w:rPr>
              <w:t>19</w:t>
            </w:r>
            <w:r w:rsidRPr="008C38E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  <w:r w:rsidRPr="008C38E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Century Poetry</w:t>
            </w:r>
          </w:p>
        </w:tc>
      </w:tr>
      <w:tr w:rsidR="008C38E9" w:rsidRPr="008C38E9" w14:paraId="6E7E25BA" w14:textId="77777777" w:rsidTr="00894BC9">
        <w:trPr>
          <w:trHeight w:val="2397"/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1551F876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38E9">
              <w:rPr>
                <w:rFonts w:ascii="Calibri" w:hAnsi="Calibri" w:cs="Calibri"/>
                <w:b/>
                <w:bCs/>
              </w:rPr>
              <w:t>Intent</w:t>
            </w:r>
          </w:p>
          <w:p w14:paraId="04B57268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85" w:type="dxa"/>
            <w:gridSpan w:val="2"/>
          </w:tcPr>
          <w:p w14:paraId="3FF2A159" w14:textId="77777777" w:rsidR="008C38E9" w:rsidRPr="008C38E9" w:rsidRDefault="008C38E9" w:rsidP="00894BC9">
            <w:pPr>
              <w:tabs>
                <w:tab w:val="left" w:pos="1360"/>
              </w:tabs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>Range of travel writing, both modern and historical.</w:t>
            </w:r>
          </w:p>
          <w:p w14:paraId="5A24BB8E" w14:textId="77777777" w:rsidR="008C38E9" w:rsidRPr="008C38E9" w:rsidRDefault="008C38E9" w:rsidP="00894BC9">
            <w:pPr>
              <w:tabs>
                <w:tab w:val="left" w:pos="1360"/>
              </w:tabs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Independent reading for comprehension, interest and enjoyment. </w:t>
            </w:r>
          </w:p>
          <w:p w14:paraId="4E3C29D3" w14:textId="77777777" w:rsidR="008C38E9" w:rsidRPr="008C38E9" w:rsidRDefault="008C38E9" w:rsidP="00894BC9">
            <w:pPr>
              <w:tabs>
                <w:tab w:val="left" w:pos="1360"/>
              </w:tabs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>Understand the impact of writers’ methods- MOPVAPERS; HAFOREST. vocabulary choices &amp; structural features. Begin to write about the impact of these on the reader USING PEEL.</w:t>
            </w:r>
          </w:p>
          <w:p w14:paraId="751D6B6D" w14:textId="77777777" w:rsidR="008C38E9" w:rsidRPr="008C38E9" w:rsidRDefault="008C38E9" w:rsidP="00894BC9">
            <w:pPr>
              <w:tabs>
                <w:tab w:val="left" w:pos="1360"/>
              </w:tabs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>Use literary examples to inspire writing</w:t>
            </w:r>
          </w:p>
        </w:tc>
        <w:tc>
          <w:tcPr>
            <w:tcW w:w="4083" w:type="dxa"/>
            <w:gridSpan w:val="4"/>
          </w:tcPr>
          <w:p w14:paraId="04AF2465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Love and violence; family </w:t>
            </w:r>
          </w:p>
          <w:p w14:paraId="4E13EA77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Understanding and writing about Themes and language using PEEL. </w:t>
            </w:r>
          </w:p>
          <w:p w14:paraId="6D16C4C6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Refine extended fiction writing inspired by play- technical accuracy, fluency of expression, structure &amp; effect on reader. Focus on range of narrative genres, including story and descriptive writing. Incorporate </w:t>
            </w:r>
            <w:proofErr w:type="spellStart"/>
            <w:r w:rsidRPr="008C38E9">
              <w:rPr>
                <w:rFonts w:ascii="Calibri" w:hAnsi="Calibri" w:cs="Calibri"/>
                <w:sz w:val="18"/>
                <w:szCs w:val="18"/>
              </w:rPr>
              <w:t>SPaG</w:t>
            </w:r>
            <w:proofErr w:type="spellEnd"/>
            <w:r w:rsidRPr="008C38E9">
              <w:rPr>
                <w:rFonts w:ascii="Calibri" w:hAnsi="Calibri" w:cs="Calibri"/>
                <w:sz w:val="18"/>
                <w:szCs w:val="18"/>
              </w:rPr>
              <w:t xml:space="preserve"> teaching into lessons at word, sentence and text level. </w:t>
            </w:r>
          </w:p>
          <w:p w14:paraId="1D87CF33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>Broaden range of vocabulary used in writing.</w:t>
            </w:r>
          </w:p>
          <w:p w14:paraId="7E24A753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>Explicit teaching of vocabulary. MOPVAPERS writers’ devices.</w:t>
            </w:r>
          </w:p>
          <w:p w14:paraId="5F340626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>Accurate use of commas, semi-colons and colons.</w:t>
            </w:r>
          </w:p>
        </w:tc>
        <w:tc>
          <w:tcPr>
            <w:tcW w:w="3888" w:type="dxa"/>
          </w:tcPr>
          <w:p w14:paraId="69DCC854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Revisit poetic conventions </w:t>
            </w:r>
          </w:p>
          <w:p w14:paraId="55FE2744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Language exploration </w:t>
            </w:r>
          </w:p>
          <w:p w14:paraId="123532FF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Poetic form and structure </w:t>
            </w:r>
          </w:p>
          <w:p w14:paraId="1DF22B91" w14:textId="77777777" w:rsidR="008C38E9" w:rsidRPr="008C38E9" w:rsidRDefault="008C38E9" w:rsidP="00894BC9">
            <w:pPr>
              <w:rPr>
                <w:rFonts w:ascii="Calibri" w:hAnsi="Calibri" w:cs="Calibri"/>
                <w:sz w:val="18"/>
                <w:szCs w:val="18"/>
              </w:rPr>
            </w:pPr>
            <w:r w:rsidRPr="008C38E9">
              <w:rPr>
                <w:rFonts w:ascii="Calibri" w:hAnsi="Calibri" w:cs="Calibri"/>
                <w:sz w:val="18"/>
                <w:szCs w:val="18"/>
              </w:rPr>
              <w:t xml:space="preserve">Comparative writing about poems Combining previously taught reading and writing content and skills with a view to preparation for GCSE </w:t>
            </w:r>
            <w:proofErr w:type="spellStart"/>
            <w:r w:rsidRPr="008C38E9">
              <w:rPr>
                <w:rFonts w:ascii="Calibri" w:hAnsi="Calibri" w:cs="Calibri"/>
                <w:sz w:val="18"/>
                <w:szCs w:val="18"/>
              </w:rPr>
              <w:t>coursestudying</w:t>
            </w:r>
            <w:proofErr w:type="spellEnd"/>
            <w:r w:rsidRPr="008C38E9">
              <w:rPr>
                <w:rFonts w:ascii="Calibri" w:hAnsi="Calibri" w:cs="Calibri"/>
                <w:sz w:val="18"/>
                <w:szCs w:val="18"/>
              </w:rPr>
              <w:t xml:space="preserve"> paper 1 and 2 skills for confidence</w:t>
            </w:r>
          </w:p>
        </w:tc>
      </w:tr>
      <w:tr w:rsidR="008C38E9" w:rsidRPr="008C38E9" w14:paraId="5DDB77AF" w14:textId="77777777" w:rsidTr="00894BC9">
        <w:trPr>
          <w:trHeight w:val="819"/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787A386B" w14:textId="77777777" w:rsidR="008C38E9" w:rsidRPr="008C38E9" w:rsidRDefault="008C38E9" w:rsidP="00894BC9">
            <w:pPr>
              <w:jc w:val="center"/>
              <w:rPr>
                <w:rFonts w:ascii="Calibri" w:hAnsi="Calibri" w:cs="Calibri"/>
              </w:rPr>
            </w:pPr>
            <w:r w:rsidRPr="008C38E9">
              <w:rPr>
                <w:rFonts w:ascii="Calibri" w:hAnsi="Calibri" w:cs="Calibri"/>
              </w:rPr>
              <w:t>Rationale:</w:t>
            </w:r>
          </w:p>
        </w:tc>
        <w:tc>
          <w:tcPr>
            <w:tcW w:w="11956" w:type="dxa"/>
            <w:gridSpan w:val="7"/>
          </w:tcPr>
          <w:p w14:paraId="03D357C9" w14:textId="77777777" w:rsidR="008C38E9" w:rsidRPr="008C38E9" w:rsidRDefault="008C38E9" w:rsidP="00894BC9">
            <w:pPr>
              <w:rPr>
                <w:rFonts w:ascii="Calibri" w:hAnsi="Calibri" w:cs="Calibri"/>
              </w:rPr>
            </w:pPr>
            <w:r w:rsidRPr="008C38E9">
              <w:rPr>
                <w:rFonts w:ascii="Calibri" w:hAnsi="Calibri" w:cs="Calibri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Introduction of more advanced skills as a prerequisite for GCSE course. A more analytical approach to reading and learning to write about a text. Finding ways to support writing about the impact of writer’s methods on the reader and exploring themes. Planning and checking extended writing for </w:t>
            </w:r>
            <w:proofErr w:type="spellStart"/>
            <w:r w:rsidRPr="008C38E9">
              <w:rPr>
                <w:rFonts w:ascii="Calibri" w:hAnsi="Calibri" w:cs="Calibri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SpaG</w:t>
            </w:r>
            <w:proofErr w:type="spellEnd"/>
            <w:r w:rsidRPr="008C38E9">
              <w:rPr>
                <w:rFonts w:ascii="Calibri" w:hAnsi="Calibri" w:cs="Calibri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and including more specific vocabulary for effect</w:t>
            </w:r>
            <w:r w:rsidRPr="008C38E9">
              <w:rPr>
                <w:rFonts w:ascii="Calibri" w:hAnsi="Calibri" w:cs="Calibr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</w:tbl>
    <w:p w14:paraId="44CA0B3B" w14:textId="77777777" w:rsidR="00124519" w:rsidRPr="008C38E9" w:rsidRDefault="00124519">
      <w:pPr>
        <w:pStyle w:val="Body"/>
        <w:widowControl w:val="0"/>
        <w:spacing w:line="240" w:lineRule="auto"/>
        <w:jc w:val="center"/>
        <w:rPr>
          <w:rFonts w:cs="Calibri"/>
        </w:rPr>
      </w:pPr>
    </w:p>
    <w:sectPr w:rsidR="00124519" w:rsidRPr="008C38E9">
      <w:headerReference w:type="default" r:id="rId6"/>
      <w:pgSz w:w="16840" w:h="1190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8C4F" w14:textId="77777777" w:rsidR="006F43F6" w:rsidRDefault="006F43F6">
      <w:r>
        <w:separator/>
      </w:r>
    </w:p>
  </w:endnote>
  <w:endnote w:type="continuationSeparator" w:id="0">
    <w:p w14:paraId="0B4AFD7D" w14:textId="77777777" w:rsidR="006F43F6" w:rsidRDefault="006F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5332" w14:textId="77777777" w:rsidR="006F43F6" w:rsidRDefault="006F43F6">
      <w:r>
        <w:separator/>
      </w:r>
    </w:p>
  </w:footnote>
  <w:footnote w:type="continuationSeparator" w:id="0">
    <w:p w14:paraId="43A1870C" w14:textId="77777777" w:rsidR="006F43F6" w:rsidRDefault="006F4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B892" w14:textId="2759DE96" w:rsidR="00124519" w:rsidRDefault="008C38E9" w:rsidP="008C38E9">
    <w:pPr>
      <w:pStyle w:val="Header"/>
      <w:tabs>
        <w:tab w:val="clear" w:pos="4513"/>
        <w:tab w:val="clear" w:pos="9026"/>
        <w:tab w:val="left" w:pos="11410"/>
      </w:tabs>
    </w:pPr>
    <w:r>
      <w:tab/>
    </w:r>
    <w:r w:rsidRPr="00005C21">
      <w:rPr>
        <w:noProof/>
        <w:color w:val="00CF80"/>
      </w:rPr>
      <w:drawing>
        <wp:inline distT="0" distB="0" distL="0" distR="0" wp14:anchorId="3DBCECD8" wp14:editId="5718F9A8">
          <wp:extent cx="1250950" cy="384268"/>
          <wp:effectExtent l="0" t="0" r="6350" b="0"/>
          <wp:docPr id="428125347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252" cy="39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19"/>
    <w:rsid w:val="00120025"/>
    <w:rsid w:val="00124519"/>
    <w:rsid w:val="006F43F6"/>
    <w:rsid w:val="0071489B"/>
    <w:rsid w:val="008C38E9"/>
    <w:rsid w:val="00D8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7AB4"/>
  <w15:docId w15:val="{16974047-E18D-464A-B628-0618DF04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8C38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C38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8E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 Stuff</dc:creator>
  <cp:lastModifiedBy>Music Stuff</cp:lastModifiedBy>
  <cp:revision>2</cp:revision>
  <dcterms:created xsi:type="dcterms:W3CDTF">2024-01-16T12:47:00Z</dcterms:created>
  <dcterms:modified xsi:type="dcterms:W3CDTF">2024-01-16T12:47:00Z</dcterms:modified>
</cp:coreProperties>
</file>