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7D8B" w14:textId="1A501F23" w:rsidR="00D154A6" w:rsidRPr="0062626B" w:rsidRDefault="00D154A6" w:rsidP="00D154A6">
      <w:pPr>
        <w:pStyle w:val="3Policytitle"/>
      </w:pPr>
      <w:r>
        <w:t>Early Careers Teachers (ECT) induction policy</w:t>
      </w:r>
    </w:p>
    <w:p w14:paraId="03B156FA" w14:textId="29D99516" w:rsidR="00A96B91" w:rsidRDefault="00A96B91" w:rsidP="00A96B91">
      <w:pPr>
        <w:widowControl w:val="0"/>
        <w:jc w:val="center"/>
        <w:rPr>
          <w:b/>
          <w:sz w:val="40"/>
          <w:szCs w:val="40"/>
        </w:rPr>
      </w:pPr>
    </w:p>
    <w:p w14:paraId="03B156FB" w14:textId="1D5C55C0" w:rsidR="00A96B91" w:rsidRDefault="00D154A6" w:rsidP="00A96B91">
      <w:pPr>
        <w:widowControl w:val="0"/>
        <w:jc w:val="center"/>
        <w:rPr>
          <w:b/>
          <w:sz w:val="40"/>
          <w:szCs w:val="40"/>
        </w:rPr>
      </w:pPr>
      <w:r w:rsidRPr="00C42DD2">
        <w:rPr>
          <w:noProof/>
          <w:color w:val="00CF80"/>
        </w:rPr>
        <w:drawing>
          <wp:inline distT="0" distB="0" distL="0" distR="0" wp14:anchorId="462384AB" wp14:editId="7B4190C8">
            <wp:extent cx="5734050" cy="17589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758950"/>
                    </a:xfrm>
                    <a:prstGeom prst="rect">
                      <a:avLst/>
                    </a:prstGeom>
                    <a:noFill/>
                    <a:ln>
                      <a:noFill/>
                    </a:ln>
                  </pic:spPr>
                </pic:pic>
              </a:graphicData>
            </a:graphic>
          </wp:inline>
        </w:drawing>
      </w:r>
    </w:p>
    <w:p w14:paraId="03B156FC" w14:textId="5023BE45" w:rsidR="00A96B91" w:rsidRDefault="00A96B91" w:rsidP="00A96B91">
      <w:pPr>
        <w:widowControl w:val="0"/>
        <w:jc w:val="center"/>
        <w:rPr>
          <w:b/>
          <w:sz w:val="40"/>
          <w:szCs w:val="40"/>
        </w:rPr>
      </w:pPr>
    </w:p>
    <w:p w14:paraId="03B156FD" w14:textId="125C9BCC" w:rsidR="00A96B91" w:rsidRDefault="00A96B91" w:rsidP="00A96B91">
      <w:pPr>
        <w:widowControl w:val="0"/>
        <w:jc w:val="center"/>
        <w:rPr>
          <w:b/>
          <w:sz w:val="40"/>
          <w:szCs w:val="40"/>
        </w:rPr>
      </w:pPr>
    </w:p>
    <w:p w14:paraId="03B15702" w14:textId="3214E02E" w:rsidR="00A96B91" w:rsidRDefault="00A96B91" w:rsidP="0177FF6B">
      <w:pPr>
        <w:widowControl w:val="0"/>
        <w:jc w:val="center"/>
        <w:rPr>
          <w:b/>
          <w:bCs/>
          <w:sz w:val="32"/>
          <w:szCs w:val="32"/>
        </w:rPr>
      </w:pPr>
    </w:p>
    <w:p w14:paraId="03B15719" w14:textId="77777777" w:rsidR="009D6D6B" w:rsidRDefault="009D6D6B" w:rsidP="00F334E6">
      <w:pPr>
        <w:pStyle w:val="BodyText"/>
        <w:ind w:left="0" w:right="168"/>
        <w:contextualSpacing/>
        <w:rPr>
          <w:rFonts w:cs="Arial"/>
          <w:b/>
          <w:sz w:val="22"/>
          <w:szCs w:val="22"/>
        </w:rPr>
      </w:pPr>
    </w:p>
    <w:p w14:paraId="03B1571A" w14:textId="77777777" w:rsidR="009D6D6B" w:rsidRDefault="009D6D6B" w:rsidP="00F334E6">
      <w:pPr>
        <w:pStyle w:val="BodyText"/>
        <w:ind w:left="0" w:right="168"/>
        <w:contextualSpacing/>
        <w:rPr>
          <w:rFonts w:cs="Arial"/>
          <w:b/>
          <w:sz w:val="22"/>
          <w:szCs w:val="22"/>
        </w:rPr>
      </w:pPr>
    </w:p>
    <w:p w14:paraId="723B7080" w14:textId="77777777" w:rsidR="00052351" w:rsidRDefault="00052351" w:rsidP="00F334E6">
      <w:pPr>
        <w:pStyle w:val="BodyText"/>
        <w:ind w:left="0" w:right="168"/>
        <w:contextualSpacing/>
        <w:rPr>
          <w:rFonts w:cs="Arial"/>
          <w:b/>
          <w:sz w:val="22"/>
          <w:szCs w:val="22"/>
        </w:rPr>
      </w:pPr>
    </w:p>
    <w:p w14:paraId="2185BACD" w14:textId="1B394077" w:rsidR="00B74A3E" w:rsidRDefault="00B74A3E" w:rsidP="00F334E6">
      <w:pPr>
        <w:pStyle w:val="BodyText"/>
        <w:ind w:left="0" w:right="168"/>
        <w:contextualSpacing/>
        <w:rPr>
          <w:rFonts w:cs="Arial"/>
          <w:b/>
          <w:sz w:val="22"/>
          <w:szCs w:val="22"/>
        </w:rPr>
      </w:pPr>
    </w:p>
    <w:p w14:paraId="41B0BC57" w14:textId="77777777" w:rsidR="00B74A3E" w:rsidRDefault="00B74A3E" w:rsidP="00F334E6">
      <w:pPr>
        <w:pStyle w:val="BodyText"/>
        <w:ind w:left="0" w:right="168"/>
        <w:contextualSpacing/>
        <w:rPr>
          <w:rFonts w:cs="Arial"/>
          <w:b/>
          <w:sz w:val="22"/>
          <w:szCs w:val="22"/>
        </w:rPr>
      </w:pPr>
    </w:p>
    <w:p w14:paraId="34363956" w14:textId="77777777" w:rsidR="00B74A3E" w:rsidRDefault="00B74A3E" w:rsidP="00F334E6">
      <w:pPr>
        <w:pStyle w:val="BodyText"/>
        <w:ind w:left="0" w:right="168"/>
        <w:contextualSpacing/>
        <w:rPr>
          <w:rFonts w:cs="Arial"/>
          <w:b/>
          <w:sz w:val="22"/>
          <w:szCs w:val="22"/>
        </w:rPr>
      </w:pPr>
    </w:p>
    <w:p w14:paraId="1F426904" w14:textId="77777777" w:rsidR="00B74A3E" w:rsidRDefault="00B74A3E" w:rsidP="00F334E6">
      <w:pPr>
        <w:pStyle w:val="BodyText"/>
        <w:ind w:left="0" w:right="168"/>
        <w:contextualSpacing/>
        <w:rPr>
          <w:rFonts w:cs="Arial"/>
          <w:b/>
          <w:sz w:val="22"/>
          <w:szCs w:val="22"/>
        </w:rPr>
      </w:pPr>
    </w:p>
    <w:p w14:paraId="51C390F3" w14:textId="77777777" w:rsidR="00B74A3E" w:rsidRDefault="00B74A3E" w:rsidP="00F334E6">
      <w:pPr>
        <w:pStyle w:val="BodyText"/>
        <w:ind w:left="0" w:right="168"/>
        <w:contextualSpacing/>
        <w:rPr>
          <w:rFonts w:cs="Arial"/>
          <w:b/>
          <w:sz w:val="22"/>
          <w:szCs w:val="22"/>
        </w:rPr>
      </w:pPr>
    </w:p>
    <w:p w14:paraId="569C9397" w14:textId="77777777" w:rsidR="00B74A3E" w:rsidRDefault="00B74A3E" w:rsidP="00F334E6">
      <w:pPr>
        <w:pStyle w:val="BodyText"/>
        <w:ind w:left="0" w:right="168"/>
        <w:contextualSpacing/>
        <w:rPr>
          <w:rFonts w:cs="Arial"/>
          <w:b/>
          <w:sz w:val="22"/>
          <w:szCs w:val="22"/>
        </w:rPr>
      </w:pPr>
    </w:p>
    <w:p w14:paraId="4FD6F57A" w14:textId="77777777" w:rsidR="00B74A3E" w:rsidRDefault="00B74A3E" w:rsidP="00F334E6">
      <w:pPr>
        <w:pStyle w:val="BodyText"/>
        <w:ind w:left="0" w:right="168"/>
        <w:contextualSpacing/>
        <w:rPr>
          <w:rFonts w:cs="Arial"/>
          <w:b/>
          <w:sz w:val="22"/>
          <w:szCs w:val="22"/>
        </w:rPr>
      </w:pPr>
    </w:p>
    <w:p w14:paraId="04941933" w14:textId="77777777" w:rsidR="00B74A3E" w:rsidRDefault="00B74A3E" w:rsidP="00F334E6">
      <w:pPr>
        <w:pStyle w:val="BodyText"/>
        <w:ind w:left="0" w:right="168"/>
        <w:contextualSpacing/>
        <w:rPr>
          <w:rFonts w:cs="Arial"/>
          <w:b/>
          <w:sz w:val="22"/>
          <w:szCs w:val="22"/>
        </w:rPr>
      </w:pPr>
    </w:p>
    <w:p w14:paraId="40975EC4" w14:textId="77777777" w:rsidR="00B74A3E" w:rsidRDefault="00B74A3E" w:rsidP="00F334E6">
      <w:pPr>
        <w:pStyle w:val="BodyText"/>
        <w:ind w:left="0" w:right="168"/>
        <w:contextualSpacing/>
        <w:rPr>
          <w:rFonts w:cs="Arial"/>
          <w:b/>
          <w:sz w:val="22"/>
          <w:szCs w:val="22"/>
        </w:rPr>
      </w:pPr>
    </w:p>
    <w:p w14:paraId="0A1B699C" w14:textId="77777777" w:rsidR="00B74A3E" w:rsidRDefault="00B74A3E" w:rsidP="00F334E6">
      <w:pPr>
        <w:pStyle w:val="BodyText"/>
        <w:ind w:left="0" w:right="168"/>
        <w:contextualSpacing/>
        <w:rPr>
          <w:rFonts w:cs="Arial"/>
          <w:b/>
          <w:sz w:val="22"/>
          <w:szCs w:val="22"/>
        </w:rPr>
      </w:pPr>
    </w:p>
    <w:p w14:paraId="58AF486F" w14:textId="77777777" w:rsidR="00B74A3E" w:rsidRDefault="00B74A3E" w:rsidP="00F334E6">
      <w:pPr>
        <w:pStyle w:val="BodyText"/>
        <w:ind w:left="0" w:right="168"/>
        <w:contextualSpacing/>
        <w:rPr>
          <w:rFonts w:cs="Arial"/>
          <w:b/>
          <w:sz w:val="22"/>
          <w:szCs w:val="22"/>
        </w:rPr>
      </w:pPr>
    </w:p>
    <w:p w14:paraId="577A9E18" w14:textId="77777777" w:rsidR="00B74A3E" w:rsidRDefault="00B74A3E" w:rsidP="00F334E6">
      <w:pPr>
        <w:pStyle w:val="BodyText"/>
        <w:ind w:left="0" w:right="168"/>
        <w:contextualSpacing/>
        <w:rPr>
          <w:rFonts w:cs="Arial"/>
          <w:b/>
          <w:sz w:val="22"/>
          <w:szCs w:val="22"/>
        </w:rPr>
      </w:pPr>
    </w:p>
    <w:p w14:paraId="160FDB68" w14:textId="77777777" w:rsidR="00B74A3E" w:rsidRDefault="00B74A3E" w:rsidP="00F334E6">
      <w:pPr>
        <w:pStyle w:val="BodyText"/>
        <w:ind w:left="0" w:right="168"/>
        <w:contextualSpacing/>
        <w:rPr>
          <w:rFonts w:cs="Arial"/>
          <w:b/>
          <w:sz w:val="22"/>
          <w:szCs w:val="22"/>
        </w:rPr>
      </w:pPr>
    </w:p>
    <w:p w14:paraId="7960F2B4" w14:textId="77777777" w:rsidR="00B74A3E" w:rsidRDefault="00B74A3E" w:rsidP="00F334E6">
      <w:pPr>
        <w:pStyle w:val="BodyText"/>
        <w:ind w:left="0" w:right="168"/>
        <w:contextualSpacing/>
        <w:rPr>
          <w:rFonts w:cs="Arial"/>
          <w:b/>
          <w:sz w:val="22"/>
          <w:szCs w:val="22"/>
        </w:rPr>
      </w:pPr>
    </w:p>
    <w:p w14:paraId="174BE000" w14:textId="77777777" w:rsidR="00B74A3E" w:rsidRDefault="00B74A3E" w:rsidP="00F334E6">
      <w:pPr>
        <w:pStyle w:val="BodyText"/>
        <w:ind w:left="0" w:right="168"/>
        <w:contextualSpacing/>
        <w:rPr>
          <w:rFonts w:cs="Arial"/>
          <w:b/>
          <w:sz w:val="22"/>
          <w:szCs w:val="22"/>
        </w:rPr>
      </w:pPr>
    </w:p>
    <w:p w14:paraId="3C03D2B6" w14:textId="0BB675B3" w:rsidR="00D154A6" w:rsidRDefault="00D154A6" w:rsidP="00D154A6">
      <w:pPr>
        <w:pStyle w:val="BodyText"/>
        <w:ind w:left="0" w:right="168" w:firstLine="0"/>
        <w:contextualSpacing/>
        <w:rPr>
          <w:rFonts w:cs="Arial"/>
          <w:b/>
          <w:sz w:val="22"/>
          <w:szCs w:val="2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154A6" w:rsidRPr="00DA50A5" w14:paraId="456BC4E8" w14:textId="77777777" w:rsidTr="00C133F2">
        <w:tc>
          <w:tcPr>
            <w:tcW w:w="2586" w:type="dxa"/>
            <w:tcBorders>
              <w:top w:val="nil"/>
              <w:bottom w:val="single" w:sz="18" w:space="0" w:color="FFFFFF"/>
            </w:tcBorders>
            <w:shd w:val="clear" w:color="auto" w:fill="D8DFDE"/>
          </w:tcPr>
          <w:p w14:paraId="6F0C5047" w14:textId="77777777" w:rsidR="00D154A6" w:rsidRPr="0062626B" w:rsidRDefault="00D154A6" w:rsidP="00C133F2">
            <w:pPr>
              <w:pStyle w:val="1bodycopy10pt"/>
              <w:rPr>
                <w:b/>
              </w:rPr>
            </w:pPr>
            <w:r w:rsidRPr="0062626B">
              <w:rPr>
                <w:b/>
              </w:rPr>
              <w:t>Approved by:</w:t>
            </w:r>
          </w:p>
        </w:tc>
        <w:tc>
          <w:tcPr>
            <w:tcW w:w="3268" w:type="dxa"/>
            <w:tcBorders>
              <w:top w:val="nil"/>
              <w:bottom w:val="single" w:sz="18" w:space="0" w:color="FFFFFF"/>
            </w:tcBorders>
            <w:shd w:val="clear" w:color="auto" w:fill="D8DFDE"/>
          </w:tcPr>
          <w:p w14:paraId="46709E31" w14:textId="2508F222" w:rsidR="00D154A6" w:rsidRPr="0062626B" w:rsidRDefault="000321C2" w:rsidP="000321C2">
            <w:pPr>
              <w:pStyle w:val="1bodycopy11pt"/>
              <w:tabs>
                <w:tab w:val="center" w:pos="1101"/>
              </w:tabs>
              <w:rPr>
                <w:highlight w:val="yellow"/>
              </w:rPr>
            </w:pPr>
            <w:r w:rsidRPr="000321C2">
              <w:t>D</w:t>
            </w:r>
            <w:r>
              <w:t>aniel McCann</w:t>
            </w:r>
          </w:p>
        </w:tc>
        <w:tc>
          <w:tcPr>
            <w:tcW w:w="3866" w:type="dxa"/>
            <w:tcBorders>
              <w:top w:val="nil"/>
              <w:bottom w:val="single" w:sz="18" w:space="0" w:color="FFFFFF"/>
            </w:tcBorders>
            <w:shd w:val="clear" w:color="auto" w:fill="D8DFDE"/>
          </w:tcPr>
          <w:p w14:paraId="697194F1" w14:textId="5954D9E2" w:rsidR="00D154A6" w:rsidRPr="00DA50A5" w:rsidRDefault="00D154A6" w:rsidP="00C133F2">
            <w:pPr>
              <w:pStyle w:val="1bodycopy11pt"/>
            </w:pPr>
            <w:r w:rsidRPr="00DA50A5">
              <w:rPr>
                <w:b/>
              </w:rPr>
              <w:t>Date:</w:t>
            </w:r>
            <w:r w:rsidRPr="00DA50A5">
              <w:t xml:space="preserve"> </w:t>
            </w:r>
            <w:r w:rsidR="000321C2">
              <w:t>January 2023</w:t>
            </w:r>
            <w:r w:rsidRPr="00DA50A5">
              <w:t xml:space="preserve"> </w:t>
            </w:r>
          </w:p>
        </w:tc>
      </w:tr>
      <w:tr w:rsidR="00D154A6" w:rsidRPr="00DA50A5" w14:paraId="21F5CE4F" w14:textId="77777777" w:rsidTr="00C133F2">
        <w:tc>
          <w:tcPr>
            <w:tcW w:w="2586" w:type="dxa"/>
            <w:tcBorders>
              <w:top w:val="single" w:sz="18" w:space="0" w:color="FFFFFF"/>
              <w:bottom w:val="single" w:sz="18" w:space="0" w:color="FFFFFF"/>
            </w:tcBorders>
            <w:shd w:val="clear" w:color="auto" w:fill="D8DFDE"/>
          </w:tcPr>
          <w:p w14:paraId="526DCC93" w14:textId="77777777" w:rsidR="00D154A6" w:rsidRPr="0062626B" w:rsidRDefault="00D154A6" w:rsidP="00C133F2">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94E0A81" w14:textId="09DA2AD3" w:rsidR="00D154A6" w:rsidRPr="0062626B" w:rsidRDefault="000321C2" w:rsidP="00C133F2">
            <w:pPr>
              <w:pStyle w:val="1bodycopy11pt"/>
              <w:rPr>
                <w:highlight w:val="yellow"/>
              </w:rPr>
            </w:pPr>
            <w:r w:rsidRPr="000321C2">
              <w:t>January 2024</w:t>
            </w:r>
          </w:p>
        </w:tc>
      </w:tr>
      <w:tr w:rsidR="00D154A6" w:rsidRPr="00DA50A5" w14:paraId="15D8E8B4" w14:textId="77777777" w:rsidTr="00C133F2">
        <w:tc>
          <w:tcPr>
            <w:tcW w:w="2586" w:type="dxa"/>
            <w:tcBorders>
              <w:top w:val="single" w:sz="18" w:space="0" w:color="FFFFFF"/>
              <w:bottom w:val="nil"/>
            </w:tcBorders>
            <w:shd w:val="clear" w:color="auto" w:fill="D8DFDE"/>
          </w:tcPr>
          <w:p w14:paraId="6DF85F33" w14:textId="77777777" w:rsidR="00D154A6" w:rsidRPr="0062626B" w:rsidRDefault="00D154A6" w:rsidP="00C133F2">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6C6911B3" w14:textId="7703E61C" w:rsidR="00D154A6" w:rsidRPr="0062626B" w:rsidRDefault="000321C2" w:rsidP="00C133F2">
            <w:pPr>
              <w:pStyle w:val="1bodycopy11pt"/>
              <w:rPr>
                <w:highlight w:val="yellow"/>
              </w:rPr>
            </w:pPr>
            <w:r w:rsidRPr="000321C2">
              <w:t>January 2025</w:t>
            </w:r>
          </w:p>
        </w:tc>
      </w:tr>
    </w:tbl>
    <w:p w14:paraId="6D57E5BE" w14:textId="0F2C1558" w:rsidR="00B74A3E" w:rsidRDefault="00B74A3E" w:rsidP="00F334E6">
      <w:pPr>
        <w:pStyle w:val="BodyText"/>
        <w:ind w:left="0" w:right="168"/>
        <w:contextualSpacing/>
        <w:rPr>
          <w:rFonts w:cs="Arial"/>
          <w:b/>
          <w:sz w:val="22"/>
          <w:szCs w:val="22"/>
        </w:rPr>
      </w:pPr>
    </w:p>
    <w:p w14:paraId="1AF5E89C" w14:textId="77777777" w:rsidR="00B74A3E" w:rsidRDefault="00B74A3E" w:rsidP="00F334E6">
      <w:pPr>
        <w:pStyle w:val="BodyText"/>
        <w:ind w:left="0" w:right="168"/>
        <w:contextualSpacing/>
        <w:rPr>
          <w:rFonts w:cs="Arial"/>
          <w:b/>
          <w:sz w:val="22"/>
          <w:szCs w:val="22"/>
        </w:rPr>
      </w:pPr>
    </w:p>
    <w:p w14:paraId="6E679E90" w14:textId="77777777" w:rsidR="00052351" w:rsidRDefault="00052351" w:rsidP="00F334E6">
      <w:pPr>
        <w:pStyle w:val="BodyText"/>
        <w:ind w:left="0" w:right="168"/>
        <w:contextualSpacing/>
        <w:rPr>
          <w:rFonts w:cs="Arial"/>
          <w:b/>
          <w:sz w:val="22"/>
          <w:szCs w:val="22"/>
        </w:rPr>
      </w:pPr>
    </w:p>
    <w:p w14:paraId="05FD48D1" w14:textId="77777777" w:rsidR="00D154A6" w:rsidRDefault="00D154A6" w:rsidP="00146B13">
      <w:pPr>
        <w:autoSpaceDE w:val="0"/>
        <w:autoSpaceDN w:val="0"/>
        <w:adjustRightInd w:val="0"/>
        <w:jc w:val="center"/>
        <w:rPr>
          <w:b/>
          <w:sz w:val="28"/>
          <w:szCs w:val="32"/>
        </w:rPr>
      </w:pPr>
    </w:p>
    <w:p w14:paraId="6EC0845C" w14:textId="77777777" w:rsidR="00D154A6" w:rsidRDefault="00D154A6" w:rsidP="00146B13">
      <w:pPr>
        <w:autoSpaceDE w:val="0"/>
        <w:autoSpaceDN w:val="0"/>
        <w:adjustRightInd w:val="0"/>
        <w:jc w:val="center"/>
        <w:rPr>
          <w:b/>
          <w:sz w:val="28"/>
          <w:szCs w:val="32"/>
        </w:rPr>
      </w:pPr>
    </w:p>
    <w:p w14:paraId="7FFB38BF" w14:textId="77777777" w:rsidR="00D154A6" w:rsidRDefault="00D154A6" w:rsidP="00146B13">
      <w:pPr>
        <w:autoSpaceDE w:val="0"/>
        <w:autoSpaceDN w:val="0"/>
        <w:adjustRightInd w:val="0"/>
        <w:jc w:val="center"/>
        <w:rPr>
          <w:b/>
          <w:sz w:val="28"/>
          <w:szCs w:val="32"/>
        </w:rPr>
      </w:pPr>
    </w:p>
    <w:p w14:paraId="65B4F388" w14:textId="77777777" w:rsidR="00D154A6" w:rsidRDefault="00D154A6" w:rsidP="00146B13">
      <w:pPr>
        <w:autoSpaceDE w:val="0"/>
        <w:autoSpaceDN w:val="0"/>
        <w:adjustRightInd w:val="0"/>
        <w:jc w:val="center"/>
        <w:rPr>
          <w:b/>
          <w:sz w:val="28"/>
          <w:szCs w:val="32"/>
        </w:rPr>
      </w:pPr>
    </w:p>
    <w:p w14:paraId="26AC024F" w14:textId="77777777" w:rsidR="00D154A6" w:rsidRDefault="00D154A6" w:rsidP="00146B13">
      <w:pPr>
        <w:autoSpaceDE w:val="0"/>
        <w:autoSpaceDN w:val="0"/>
        <w:adjustRightInd w:val="0"/>
        <w:jc w:val="center"/>
        <w:rPr>
          <w:b/>
          <w:sz w:val="28"/>
          <w:szCs w:val="32"/>
        </w:rPr>
      </w:pPr>
    </w:p>
    <w:p w14:paraId="710C97FD" w14:textId="77777777" w:rsidR="00D154A6" w:rsidRDefault="00D154A6" w:rsidP="00146B13">
      <w:pPr>
        <w:autoSpaceDE w:val="0"/>
        <w:autoSpaceDN w:val="0"/>
        <w:adjustRightInd w:val="0"/>
        <w:jc w:val="center"/>
        <w:rPr>
          <w:b/>
          <w:sz w:val="28"/>
          <w:szCs w:val="32"/>
        </w:rPr>
      </w:pPr>
    </w:p>
    <w:p w14:paraId="42A6DB7D" w14:textId="77777777" w:rsidR="00D154A6" w:rsidRDefault="00D154A6" w:rsidP="00146B13">
      <w:pPr>
        <w:autoSpaceDE w:val="0"/>
        <w:autoSpaceDN w:val="0"/>
        <w:adjustRightInd w:val="0"/>
        <w:jc w:val="center"/>
        <w:rPr>
          <w:b/>
          <w:sz w:val="28"/>
          <w:szCs w:val="32"/>
        </w:rPr>
      </w:pPr>
    </w:p>
    <w:p w14:paraId="03B839D0" w14:textId="0B2FC50B" w:rsidR="00146B13" w:rsidRDefault="003A781B" w:rsidP="00146B13">
      <w:pPr>
        <w:autoSpaceDE w:val="0"/>
        <w:autoSpaceDN w:val="0"/>
        <w:adjustRightInd w:val="0"/>
        <w:jc w:val="center"/>
        <w:rPr>
          <w:b/>
          <w:sz w:val="28"/>
          <w:szCs w:val="32"/>
        </w:rPr>
      </w:pPr>
      <w:r>
        <w:rPr>
          <w:b/>
          <w:sz w:val="28"/>
          <w:szCs w:val="32"/>
        </w:rPr>
        <w:t>School context</w:t>
      </w:r>
    </w:p>
    <w:p w14:paraId="4D8E990F" w14:textId="671215A9" w:rsidR="00146B13" w:rsidRPr="003A781B" w:rsidRDefault="003A781B" w:rsidP="003A781B">
      <w:pPr>
        <w:autoSpaceDE w:val="0"/>
        <w:autoSpaceDN w:val="0"/>
        <w:adjustRightInd w:val="0"/>
        <w:ind w:left="431" w:right="0"/>
        <w:rPr>
          <w:bCs/>
          <w:sz w:val="24"/>
          <w:szCs w:val="24"/>
        </w:rPr>
      </w:pPr>
      <w:r>
        <w:rPr>
          <w:bCs/>
          <w:sz w:val="24"/>
          <w:szCs w:val="24"/>
        </w:rPr>
        <w:t xml:space="preserve">       </w:t>
      </w:r>
      <w:r w:rsidRPr="003A781B">
        <w:rPr>
          <w:bCs/>
          <w:sz w:val="24"/>
          <w:szCs w:val="24"/>
        </w:rPr>
        <w:t xml:space="preserve">MSE operates as a full-time school for children with SEMH needs. Additionally, we offer </w:t>
      </w:r>
      <w:r w:rsidR="000321C2">
        <w:rPr>
          <w:bCs/>
          <w:sz w:val="24"/>
          <w:szCs w:val="24"/>
        </w:rPr>
        <w:t>F</w:t>
      </w:r>
      <w:r w:rsidRPr="003A781B">
        <w:rPr>
          <w:bCs/>
          <w:sz w:val="24"/>
          <w:szCs w:val="24"/>
        </w:rPr>
        <w:t xml:space="preserve">ull-time alternative provision. Our school opened in 2012 and now spans across </w:t>
      </w:r>
      <w:r w:rsidR="0001526B">
        <w:rPr>
          <w:bCs/>
          <w:sz w:val="24"/>
          <w:szCs w:val="24"/>
        </w:rPr>
        <w:t>7</w:t>
      </w:r>
      <w:r w:rsidRPr="003A781B">
        <w:rPr>
          <w:bCs/>
          <w:sz w:val="24"/>
          <w:szCs w:val="24"/>
        </w:rPr>
        <w:t xml:space="preserve"> learning centres (</w:t>
      </w:r>
      <w:r w:rsidR="0001526B">
        <w:rPr>
          <w:bCs/>
          <w:sz w:val="24"/>
          <w:szCs w:val="24"/>
        </w:rPr>
        <w:t xml:space="preserve">Cuthbert 1, Cuthbert 2, Cuthbert 2b, Cuthbert 3, Fog Lane 1, Fog Lane </w:t>
      </w:r>
      <w:proofErr w:type="gramStart"/>
      <w:r w:rsidR="0001526B">
        <w:rPr>
          <w:bCs/>
          <w:sz w:val="24"/>
          <w:szCs w:val="24"/>
        </w:rPr>
        <w:t>2</w:t>
      </w:r>
      <w:proofErr w:type="gramEnd"/>
      <w:r w:rsidR="0001526B">
        <w:rPr>
          <w:bCs/>
          <w:sz w:val="24"/>
          <w:szCs w:val="24"/>
        </w:rPr>
        <w:t xml:space="preserve"> and Wilbraham Road</w:t>
      </w:r>
      <w:r w:rsidRPr="003A781B">
        <w:rPr>
          <w:bCs/>
          <w:sz w:val="24"/>
          <w:szCs w:val="24"/>
        </w:rPr>
        <w:t>).</w:t>
      </w:r>
      <w:r w:rsidR="0001526B">
        <w:rPr>
          <w:bCs/>
          <w:sz w:val="24"/>
          <w:szCs w:val="24"/>
        </w:rPr>
        <w:t xml:space="preserve"> </w:t>
      </w:r>
    </w:p>
    <w:p w14:paraId="7FF5E165" w14:textId="77777777" w:rsidR="00146B13" w:rsidRPr="0045101B" w:rsidRDefault="00146B13" w:rsidP="00146B13">
      <w:pPr>
        <w:autoSpaceDE w:val="0"/>
        <w:autoSpaceDN w:val="0"/>
        <w:adjustRightInd w:val="0"/>
        <w:rPr>
          <w:sz w:val="24"/>
          <w:szCs w:val="24"/>
        </w:rPr>
      </w:pPr>
    </w:p>
    <w:p w14:paraId="01A38EAA" w14:textId="77777777" w:rsidR="00146B13" w:rsidRDefault="00146B13" w:rsidP="00146B13"/>
    <w:p w14:paraId="7AA4BCDD" w14:textId="77777777" w:rsidR="00146B13" w:rsidRPr="003070AB" w:rsidRDefault="00146B13" w:rsidP="00146B13">
      <w:pPr>
        <w:pStyle w:val="Heading3"/>
        <w:jc w:val="center"/>
        <w:rPr>
          <w:rFonts w:ascii="Arial" w:hAnsi="Arial" w:cs="Arial"/>
          <w:b/>
          <w:color w:val="auto"/>
          <w:sz w:val="28"/>
          <w:szCs w:val="28"/>
        </w:rPr>
      </w:pPr>
      <w:r w:rsidRPr="003070AB">
        <w:rPr>
          <w:rFonts w:ascii="Arial" w:hAnsi="Arial" w:cs="Arial"/>
          <w:b/>
          <w:color w:val="auto"/>
          <w:sz w:val="28"/>
          <w:szCs w:val="28"/>
        </w:rPr>
        <w:t>Safeguarding Statement</w:t>
      </w:r>
    </w:p>
    <w:p w14:paraId="1CEE5177" w14:textId="34B87848" w:rsidR="00146B13" w:rsidRPr="0045101B" w:rsidRDefault="00146B13" w:rsidP="00E810F9">
      <w:pPr>
        <w:pStyle w:val="NormalWeb"/>
        <w:ind w:left="426" w:firstLine="0"/>
        <w:rPr>
          <w:rFonts w:ascii="Arial" w:hAnsi="Arial" w:cs="Arial"/>
          <w:color w:val="auto"/>
        </w:rPr>
      </w:pPr>
      <w:r w:rsidRPr="0045101B">
        <w:rPr>
          <w:rFonts w:ascii="Arial" w:hAnsi="Arial" w:cs="Arial"/>
          <w:color w:val="auto"/>
        </w:rPr>
        <w:t xml:space="preserve">At </w:t>
      </w:r>
      <w:r w:rsidR="003A781B">
        <w:rPr>
          <w:rFonts w:ascii="Arial" w:hAnsi="Arial" w:cs="Arial"/>
          <w:color w:val="auto"/>
        </w:rPr>
        <w:t>Music Stuff Education</w:t>
      </w:r>
      <w:r w:rsidRPr="0045101B">
        <w:rPr>
          <w:rFonts w:ascii="Arial" w:hAnsi="Arial" w:cs="Arial"/>
          <w:color w:val="auto"/>
        </w:rPr>
        <w:t xml:space="preserve"> we </w:t>
      </w:r>
      <w:proofErr w:type="spellStart"/>
      <w:r w:rsidRPr="0045101B">
        <w:rPr>
          <w:rFonts w:ascii="Arial" w:hAnsi="Arial" w:cs="Arial"/>
          <w:color w:val="auto"/>
        </w:rPr>
        <w:t>recognise</w:t>
      </w:r>
      <w:proofErr w:type="spellEnd"/>
      <w:r w:rsidRPr="0045101B">
        <w:rPr>
          <w:rFonts w:ascii="Arial" w:hAnsi="Arial" w:cs="Arial"/>
          <w:color w:val="auto"/>
        </w:rPr>
        <w:t xml:space="preserve"> our moral and statutory responsibility to safeguard and promote the welfare of all children.</w:t>
      </w:r>
    </w:p>
    <w:p w14:paraId="7DB805E3" w14:textId="77777777" w:rsidR="00146B13" w:rsidRPr="0045101B" w:rsidRDefault="00146B13" w:rsidP="00E810F9">
      <w:pPr>
        <w:pStyle w:val="NormalWeb"/>
        <w:ind w:left="426" w:firstLine="0"/>
        <w:rPr>
          <w:rFonts w:ascii="Arial" w:hAnsi="Arial" w:cs="Arial"/>
          <w:color w:val="auto"/>
        </w:rPr>
      </w:pPr>
      <w:r w:rsidRPr="0045101B">
        <w:rPr>
          <w:rFonts w:ascii="Arial" w:hAnsi="Arial" w:cs="Arial"/>
          <w:color w:val="auto"/>
        </w:rPr>
        <w:t>We work to provide a safe and welcoming environment where children are respected and valued. We are alert to the signs of abuse and neglect and follow our procedures to ensure that children receive effective support, protection and justice.</w:t>
      </w:r>
    </w:p>
    <w:p w14:paraId="17C6D67F" w14:textId="404FA202" w:rsidR="00146B13" w:rsidRPr="003070AB" w:rsidRDefault="00146B13" w:rsidP="00E810F9">
      <w:pPr>
        <w:autoSpaceDE w:val="0"/>
        <w:autoSpaceDN w:val="0"/>
        <w:adjustRightInd w:val="0"/>
        <w:ind w:left="426" w:firstLine="0"/>
        <w:rPr>
          <w:sz w:val="28"/>
          <w:szCs w:val="24"/>
        </w:rPr>
      </w:pPr>
      <w:r w:rsidRPr="0045101B">
        <w:rPr>
          <w:sz w:val="24"/>
          <w:szCs w:val="24"/>
        </w:rPr>
        <w:t>The procedures contained in the Safeguarding Policy apply to all staff, volunteers and governors</w:t>
      </w:r>
      <w:r w:rsidR="0045101B">
        <w:rPr>
          <w:sz w:val="24"/>
          <w:szCs w:val="24"/>
        </w:rPr>
        <w:t>.</w:t>
      </w:r>
    </w:p>
    <w:p w14:paraId="0BA994A5" w14:textId="77777777" w:rsidR="00146B13" w:rsidRDefault="00146B13" w:rsidP="00F334E6">
      <w:pPr>
        <w:pStyle w:val="BodyText"/>
        <w:ind w:left="0" w:right="168"/>
        <w:contextualSpacing/>
        <w:rPr>
          <w:rFonts w:cs="Arial"/>
          <w:b/>
          <w:sz w:val="22"/>
          <w:szCs w:val="22"/>
        </w:rPr>
      </w:pPr>
    </w:p>
    <w:p w14:paraId="4553B4F5" w14:textId="77777777" w:rsidR="003A781B" w:rsidRDefault="003A781B" w:rsidP="003A781B">
      <w:pPr>
        <w:spacing w:after="200" w:line="276" w:lineRule="auto"/>
        <w:ind w:left="0" w:firstLine="0"/>
        <w:rPr>
          <w:b/>
          <w:bCs/>
          <w:sz w:val="22"/>
          <w:szCs w:val="22"/>
        </w:rPr>
      </w:pPr>
      <w:bookmarkStart w:id="0" w:name="c"/>
    </w:p>
    <w:p w14:paraId="608C38B9" w14:textId="77777777" w:rsidR="003A781B" w:rsidRDefault="003A781B" w:rsidP="003A781B">
      <w:pPr>
        <w:spacing w:after="200" w:line="276" w:lineRule="auto"/>
        <w:ind w:left="0" w:firstLine="0"/>
        <w:rPr>
          <w:b/>
          <w:bCs/>
          <w:sz w:val="22"/>
          <w:szCs w:val="22"/>
        </w:rPr>
      </w:pPr>
    </w:p>
    <w:p w14:paraId="1B4A2ECF" w14:textId="77777777" w:rsidR="003A781B" w:rsidRDefault="003A781B" w:rsidP="003A781B">
      <w:pPr>
        <w:spacing w:after="200" w:line="276" w:lineRule="auto"/>
        <w:ind w:left="0" w:firstLine="0"/>
        <w:rPr>
          <w:b/>
          <w:bCs/>
          <w:sz w:val="22"/>
          <w:szCs w:val="22"/>
        </w:rPr>
      </w:pPr>
    </w:p>
    <w:p w14:paraId="7B89A923" w14:textId="77777777" w:rsidR="003A781B" w:rsidRDefault="003A781B" w:rsidP="003A781B">
      <w:pPr>
        <w:spacing w:after="200" w:line="276" w:lineRule="auto"/>
        <w:ind w:left="0" w:firstLine="0"/>
        <w:rPr>
          <w:b/>
          <w:bCs/>
          <w:sz w:val="22"/>
          <w:szCs w:val="22"/>
        </w:rPr>
      </w:pPr>
    </w:p>
    <w:p w14:paraId="5B331EE5" w14:textId="77777777" w:rsidR="003A781B" w:rsidRDefault="003A781B" w:rsidP="003A781B">
      <w:pPr>
        <w:spacing w:after="200" w:line="276" w:lineRule="auto"/>
        <w:ind w:left="0" w:firstLine="0"/>
        <w:rPr>
          <w:b/>
          <w:bCs/>
          <w:sz w:val="22"/>
          <w:szCs w:val="22"/>
        </w:rPr>
      </w:pPr>
    </w:p>
    <w:p w14:paraId="3A19C0B2" w14:textId="77777777" w:rsidR="003A781B" w:rsidRDefault="003A781B" w:rsidP="003A781B">
      <w:pPr>
        <w:spacing w:after="200" w:line="276" w:lineRule="auto"/>
        <w:ind w:left="0" w:firstLine="0"/>
        <w:rPr>
          <w:b/>
          <w:bCs/>
          <w:sz w:val="22"/>
          <w:szCs w:val="22"/>
        </w:rPr>
      </w:pPr>
    </w:p>
    <w:p w14:paraId="33CB3D67" w14:textId="77777777" w:rsidR="003A781B" w:rsidRDefault="003A781B" w:rsidP="003A781B">
      <w:pPr>
        <w:spacing w:after="200" w:line="276" w:lineRule="auto"/>
        <w:ind w:left="0" w:firstLine="0"/>
        <w:rPr>
          <w:b/>
          <w:bCs/>
          <w:sz w:val="22"/>
          <w:szCs w:val="22"/>
        </w:rPr>
      </w:pPr>
    </w:p>
    <w:p w14:paraId="606D640B" w14:textId="77777777" w:rsidR="003A781B" w:rsidRDefault="003A781B" w:rsidP="003A781B">
      <w:pPr>
        <w:spacing w:after="200" w:line="276" w:lineRule="auto"/>
        <w:ind w:left="0" w:firstLine="0"/>
        <w:rPr>
          <w:b/>
          <w:bCs/>
          <w:sz w:val="22"/>
          <w:szCs w:val="22"/>
        </w:rPr>
      </w:pPr>
    </w:p>
    <w:p w14:paraId="2EB15FFF" w14:textId="77777777" w:rsidR="003A781B" w:rsidRDefault="003A781B" w:rsidP="003A781B">
      <w:pPr>
        <w:spacing w:after="200" w:line="276" w:lineRule="auto"/>
        <w:ind w:left="0" w:firstLine="0"/>
        <w:rPr>
          <w:b/>
          <w:bCs/>
          <w:sz w:val="22"/>
          <w:szCs w:val="22"/>
        </w:rPr>
      </w:pPr>
    </w:p>
    <w:p w14:paraId="0D08514A" w14:textId="77777777" w:rsidR="003A781B" w:rsidRDefault="003A781B" w:rsidP="003A781B">
      <w:pPr>
        <w:spacing w:after="200" w:line="276" w:lineRule="auto"/>
        <w:ind w:left="0" w:firstLine="0"/>
        <w:rPr>
          <w:b/>
          <w:bCs/>
          <w:sz w:val="22"/>
          <w:szCs w:val="22"/>
        </w:rPr>
      </w:pPr>
    </w:p>
    <w:p w14:paraId="4C11F36F" w14:textId="77777777" w:rsidR="003A781B" w:rsidRDefault="003A781B" w:rsidP="003A781B">
      <w:pPr>
        <w:spacing w:after="200" w:line="276" w:lineRule="auto"/>
        <w:ind w:left="0" w:firstLine="0"/>
        <w:rPr>
          <w:b/>
          <w:bCs/>
          <w:sz w:val="22"/>
          <w:szCs w:val="22"/>
        </w:rPr>
      </w:pPr>
    </w:p>
    <w:p w14:paraId="1DD526BE" w14:textId="77777777" w:rsidR="003A781B" w:rsidRDefault="003A781B" w:rsidP="003A781B">
      <w:pPr>
        <w:spacing w:after="200" w:line="276" w:lineRule="auto"/>
        <w:ind w:left="0" w:firstLine="0"/>
        <w:rPr>
          <w:b/>
          <w:bCs/>
          <w:sz w:val="22"/>
          <w:szCs w:val="22"/>
        </w:rPr>
      </w:pPr>
    </w:p>
    <w:p w14:paraId="3933D01A" w14:textId="77777777" w:rsidR="003A781B" w:rsidRDefault="003A781B" w:rsidP="003A781B">
      <w:pPr>
        <w:spacing w:after="200" w:line="276" w:lineRule="auto"/>
        <w:ind w:left="0" w:firstLine="0"/>
        <w:rPr>
          <w:b/>
          <w:bCs/>
          <w:sz w:val="22"/>
          <w:szCs w:val="22"/>
        </w:rPr>
      </w:pPr>
    </w:p>
    <w:p w14:paraId="48522358" w14:textId="77777777" w:rsidR="003A781B" w:rsidRDefault="003A781B" w:rsidP="003A781B">
      <w:pPr>
        <w:spacing w:after="200" w:line="276" w:lineRule="auto"/>
        <w:ind w:left="0" w:firstLine="0"/>
        <w:rPr>
          <w:b/>
          <w:bCs/>
          <w:sz w:val="22"/>
          <w:szCs w:val="22"/>
        </w:rPr>
      </w:pPr>
    </w:p>
    <w:p w14:paraId="5B3D0C02" w14:textId="77777777" w:rsidR="003A781B" w:rsidRDefault="003A781B" w:rsidP="003A781B">
      <w:pPr>
        <w:spacing w:after="200" w:line="276" w:lineRule="auto"/>
        <w:ind w:left="0" w:firstLine="0"/>
        <w:rPr>
          <w:b/>
          <w:bCs/>
          <w:sz w:val="22"/>
          <w:szCs w:val="22"/>
        </w:rPr>
      </w:pPr>
    </w:p>
    <w:p w14:paraId="0B2408AE" w14:textId="77777777" w:rsidR="003A781B" w:rsidRDefault="003A781B" w:rsidP="003A781B">
      <w:pPr>
        <w:spacing w:after="200" w:line="276" w:lineRule="auto"/>
        <w:ind w:left="0" w:firstLine="0"/>
        <w:rPr>
          <w:b/>
          <w:bCs/>
          <w:sz w:val="22"/>
          <w:szCs w:val="22"/>
        </w:rPr>
      </w:pPr>
    </w:p>
    <w:p w14:paraId="0A606CC9" w14:textId="77777777" w:rsidR="003A781B" w:rsidRDefault="003A781B" w:rsidP="003A781B">
      <w:pPr>
        <w:spacing w:after="200" w:line="276" w:lineRule="auto"/>
        <w:ind w:left="0" w:firstLine="0"/>
        <w:rPr>
          <w:b/>
          <w:bCs/>
          <w:sz w:val="22"/>
          <w:szCs w:val="22"/>
        </w:rPr>
      </w:pPr>
    </w:p>
    <w:p w14:paraId="793126A2" w14:textId="006DABB2" w:rsidR="000C16F6" w:rsidRPr="003A781B" w:rsidRDefault="000C16F6" w:rsidP="003A781B">
      <w:pPr>
        <w:spacing w:after="200" w:line="276" w:lineRule="auto"/>
        <w:ind w:left="0" w:firstLine="0"/>
        <w:rPr>
          <w:rFonts w:eastAsia="Arial"/>
          <w:b/>
          <w:sz w:val="22"/>
          <w:szCs w:val="22"/>
          <w:lang w:val="en-US"/>
        </w:rPr>
      </w:pPr>
      <w:r w:rsidRPr="000C16F6">
        <w:rPr>
          <w:rFonts w:eastAsia="Arial"/>
          <w:b/>
          <w:sz w:val="24"/>
          <w:szCs w:val="24"/>
        </w:rPr>
        <w:t>Contents</w:t>
      </w:r>
      <w:r w:rsidRPr="000C16F6">
        <w:rPr>
          <w:rFonts w:eastAsia="Arial"/>
          <w:b/>
          <w:color w:val="0000FF"/>
          <w:sz w:val="24"/>
          <w:szCs w:val="24"/>
        </w:rPr>
        <w:t xml:space="preserve"> </w:t>
      </w:r>
    </w:p>
    <w:p w14:paraId="6DA401B8" w14:textId="77777777" w:rsidR="000C16F6" w:rsidRPr="000C16F6" w:rsidRDefault="00000000" w:rsidP="000C16F6">
      <w:pPr>
        <w:spacing w:after="200" w:line="276" w:lineRule="auto"/>
        <w:ind w:left="0" w:right="0" w:firstLine="0"/>
        <w:rPr>
          <w:rFonts w:eastAsia="Arial" w:cs="Times New Roman"/>
          <w:b/>
          <w:sz w:val="24"/>
          <w:szCs w:val="24"/>
          <w:lang w:val="en-US" w:eastAsia="ja-JP"/>
        </w:rPr>
      </w:pPr>
      <w:hyperlink w:anchor="AA" w:history="1">
        <w:r w:rsidR="000C16F6" w:rsidRPr="000C16F6">
          <w:rPr>
            <w:rFonts w:eastAsia="Arial"/>
            <w:sz w:val="24"/>
            <w:szCs w:val="24"/>
            <w:u w:val="single"/>
          </w:rPr>
          <w:t>Statement of intent</w:t>
        </w:r>
      </w:hyperlink>
    </w:p>
    <w:p w14:paraId="717CC531" w14:textId="278458BC" w:rsidR="008A68A4" w:rsidRDefault="008A68A4"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Introduction</w:t>
      </w:r>
    </w:p>
    <w:p w14:paraId="550B77BB" w14:textId="47E2ED33" w:rsidR="000C16F6" w:rsidRPr="000C16F6" w:rsidRDefault="00000000" w:rsidP="00F65F81">
      <w:pPr>
        <w:pStyle w:val="ListParagraph"/>
        <w:widowControl/>
        <w:numPr>
          <w:ilvl w:val="0"/>
          <w:numId w:val="4"/>
        </w:numPr>
        <w:spacing w:after="200" w:line="276" w:lineRule="auto"/>
        <w:ind w:right="0"/>
        <w:contextualSpacing/>
        <w:rPr>
          <w:color w:val="000000" w:themeColor="text1"/>
        </w:rPr>
      </w:pPr>
      <w:hyperlink w:anchor="_[Updated]_Legal_framework" w:history="1">
        <w:r w:rsidR="000C16F6" w:rsidRPr="000C16F6">
          <w:rPr>
            <w:rStyle w:val="Hyperlink"/>
            <w:color w:val="000000" w:themeColor="text1"/>
            <w:u w:val="none"/>
          </w:rPr>
          <w:t>Legal framework</w:t>
        </w:r>
      </w:hyperlink>
    </w:p>
    <w:p w14:paraId="33FD24D0" w14:textId="1E2B9D7B" w:rsidR="000C16F6" w:rsidRDefault="00000000" w:rsidP="00F65F81">
      <w:pPr>
        <w:pStyle w:val="ListParagraph"/>
        <w:widowControl/>
        <w:numPr>
          <w:ilvl w:val="0"/>
          <w:numId w:val="4"/>
        </w:numPr>
        <w:spacing w:after="200" w:line="276" w:lineRule="auto"/>
        <w:ind w:right="0"/>
        <w:contextualSpacing/>
        <w:rPr>
          <w:rStyle w:val="Hyperlink"/>
          <w:color w:val="000000" w:themeColor="text1"/>
          <w:u w:val="none"/>
        </w:rPr>
      </w:pPr>
      <w:hyperlink w:anchor="_Roles_and_responsibilities_1" w:history="1">
        <w:r w:rsidR="008A68A4">
          <w:rPr>
            <w:rStyle w:val="Hyperlink"/>
            <w:color w:val="000000" w:themeColor="text1"/>
            <w:u w:val="none"/>
          </w:rPr>
          <w:t>Prior</w:t>
        </w:r>
      </w:hyperlink>
      <w:r w:rsidR="0038462C">
        <w:rPr>
          <w:rStyle w:val="Hyperlink"/>
          <w:color w:val="000000" w:themeColor="text1"/>
          <w:u w:val="none"/>
        </w:rPr>
        <w:t xml:space="preserve"> to s</w:t>
      </w:r>
      <w:r w:rsidR="008A68A4">
        <w:rPr>
          <w:rStyle w:val="Hyperlink"/>
          <w:color w:val="000000" w:themeColor="text1"/>
          <w:u w:val="none"/>
        </w:rPr>
        <w:t>tarting induction</w:t>
      </w:r>
    </w:p>
    <w:p w14:paraId="5E284CF6" w14:textId="770A7AAA" w:rsidR="008A68A4" w:rsidRDefault="0038462C"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The i</w:t>
      </w:r>
      <w:r w:rsidR="008A68A4">
        <w:rPr>
          <w:rStyle w:val="Hyperlink"/>
          <w:color w:val="000000" w:themeColor="text1"/>
          <w:u w:val="none"/>
        </w:rPr>
        <w:t>nduction period</w:t>
      </w:r>
    </w:p>
    <w:p w14:paraId="407259E4" w14:textId="677FC3A6" w:rsidR="008A68A4" w:rsidRDefault="0038462C"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Monitoring, supporting &amp; assessment during the induction p</w:t>
      </w:r>
      <w:r w:rsidR="008A68A4">
        <w:rPr>
          <w:rStyle w:val="Hyperlink"/>
          <w:color w:val="000000" w:themeColor="text1"/>
          <w:u w:val="none"/>
        </w:rPr>
        <w:t>eriod</w:t>
      </w:r>
    </w:p>
    <w:p w14:paraId="60671CC7" w14:textId="02A89DF4" w:rsidR="008A68A4" w:rsidRDefault="0038462C"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Leaving or joining part way through i</w:t>
      </w:r>
      <w:r w:rsidR="008A68A4">
        <w:rPr>
          <w:rStyle w:val="Hyperlink"/>
          <w:color w:val="000000" w:themeColor="text1"/>
          <w:u w:val="none"/>
        </w:rPr>
        <w:t>nduction</w:t>
      </w:r>
    </w:p>
    <w:p w14:paraId="052B5179" w14:textId="4B188A61" w:rsidR="008A68A4" w:rsidRDefault="006C175F"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A</w:t>
      </w:r>
      <w:r w:rsidR="0038462C">
        <w:rPr>
          <w:rStyle w:val="Hyperlink"/>
          <w:color w:val="000000" w:themeColor="text1"/>
          <w:u w:val="none"/>
        </w:rPr>
        <w:t>bsences during the i</w:t>
      </w:r>
      <w:r w:rsidR="008A68A4">
        <w:rPr>
          <w:rStyle w:val="Hyperlink"/>
          <w:color w:val="000000" w:themeColor="text1"/>
          <w:u w:val="none"/>
        </w:rPr>
        <w:t>nduction period</w:t>
      </w:r>
    </w:p>
    <w:p w14:paraId="0322DDF7" w14:textId="563E9D27" w:rsidR="008A68A4" w:rsidRDefault="008A68A4"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Where there are concerns</w:t>
      </w:r>
    </w:p>
    <w:p w14:paraId="71EE18E9" w14:textId="28EF0A98" w:rsidR="008A68A4" w:rsidRDefault="0038462C"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Completion of the induction p</w:t>
      </w:r>
      <w:r w:rsidR="008A68A4">
        <w:rPr>
          <w:rStyle w:val="Hyperlink"/>
          <w:color w:val="000000" w:themeColor="text1"/>
          <w:u w:val="none"/>
        </w:rPr>
        <w:t>eriod</w:t>
      </w:r>
    </w:p>
    <w:p w14:paraId="3B1FBA68" w14:textId="71122A71" w:rsidR="008A68A4" w:rsidRDefault="0038462C"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Right of appeal to the A</w:t>
      </w:r>
      <w:r w:rsidR="008A68A4">
        <w:rPr>
          <w:rStyle w:val="Hyperlink"/>
          <w:color w:val="000000" w:themeColor="text1"/>
          <w:u w:val="none"/>
        </w:rPr>
        <w:t>ppeals Body</w:t>
      </w:r>
    </w:p>
    <w:p w14:paraId="4D198C52" w14:textId="288BA366" w:rsidR="008A68A4" w:rsidRDefault="006C175F"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Failure to compl</w:t>
      </w:r>
      <w:r w:rsidR="0038462C">
        <w:rPr>
          <w:rStyle w:val="Hyperlink"/>
          <w:color w:val="000000" w:themeColor="text1"/>
          <w:u w:val="none"/>
        </w:rPr>
        <w:t>ete i</w:t>
      </w:r>
      <w:r w:rsidR="008A68A4">
        <w:rPr>
          <w:rStyle w:val="Hyperlink"/>
          <w:color w:val="000000" w:themeColor="text1"/>
          <w:u w:val="none"/>
        </w:rPr>
        <w:t>nduction &amp; dismissal</w:t>
      </w:r>
    </w:p>
    <w:p w14:paraId="1EB1B750" w14:textId="7E0D6D0B" w:rsidR="0038462C" w:rsidRPr="00E417E9" w:rsidRDefault="008A68A4" w:rsidP="00E417E9">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 xml:space="preserve">General </w:t>
      </w:r>
      <w:r w:rsidR="0038462C">
        <w:rPr>
          <w:rStyle w:val="Hyperlink"/>
          <w:color w:val="000000" w:themeColor="text1"/>
          <w:u w:val="none"/>
        </w:rPr>
        <w:t>principles</w:t>
      </w:r>
      <w:r>
        <w:rPr>
          <w:rStyle w:val="Hyperlink"/>
          <w:color w:val="000000" w:themeColor="text1"/>
          <w:u w:val="none"/>
        </w:rPr>
        <w:t xml:space="preserve"> underlying</w:t>
      </w:r>
      <w:r w:rsidR="0038462C">
        <w:rPr>
          <w:rStyle w:val="Hyperlink"/>
          <w:color w:val="000000" w:themeColor="text1"/>
          <w:u w:val="none"/>
        </w:rPr>
        <w:t xml:space="preserve"> this p</w:t>
      </w:r>
      <w:r>
        <w:rPr>
          <w:rStyle w:val="Hyperlink"/>
          <w:color w:val="000000" w:themeColor="text1"/>
          <w:u w:val="none"/>
        </w:rPr>
        <w:t>olicy</w:t>
      </w:r>
    </w:p>
    <w:p w14:paraId="015D70EE" w14:textId="32C58987" w:rsidR="008A68A4" w:rsidRDefault="0038462C" w:rsidP="00F65F81">
      <w:pPr>
        <w:pStyle w:val="ListParagraph"/>
        <w:widowControl/>
        <w:numPr>
          <w:ilvl w:val="0"/>
          <w:numId w:val="4"/>
        </w:numPr>
        <w:spacing w:after="200" w:line="276" w:lineRule="auto"/>
        <w:ind w:right="0"/>
        <w:contextualSpacing/>
        <w:rPr>
          <w:rStyle w:val="Hyperlink"/>
          <w:color w:val="000000" w:themeColor="text1"/>
          <w:u w:val="none"/>
        </w:rPr>
      </w:pPr>
      <w:r>
        <w:rPr>
          <w:rStyle w:val="Hyperlink"/>
          <w:color w:val="000000" w:themeColor="text1"/>
          <w:u w:val="none"/>
        </w:rPr>
        <w:t>Monitoring and review of p</w:t>
      </w:r>
      <w:r w:rsidR="008A68A4">
        <w:rPr>
          <w:rStyle w:val="Hyperlink"/>
          <w:color w:val="000000" w:themeColor="text1"/>
          <w:u w:val="none"/>
        </w:rPr>
        <w:t>olicy</w:t>
      </w:r>
    </w:p>
    <w:p w14:paraId="5F39C234" w14:textId="1177F39B" w:rsidR="000A64F0" w:rsidRPr="000C16F6" w:rsidRDefault="00831FDB" w:rsidP="00F65F81">
      <w:pPr>
        <w:pStyle w:val="ListParagraph"/>
        <w:widowControl/>
        <w:numPr>
          <w:ilvl w:val="0"/>
          <w:numId w:val="4"/>
        </w:numPr>
        <w:spacing w:after="200" w:line="276" w:lineRule="auto"/>
        <w:ind w:right="0"/>
        <w:contextualSpacing/>
        <w:rPr>
          <w:color w:val="000000" w:themeColor="text1"/>
        </w:rPr>
      </w:pPr>
      <w:r>
        <w:rPr>
          <w:color w:val="000000" w:themeColor="text1"/>
        </w:rPr>
        <w:t>Further information</w:t>
      </w:r>
    </w:p>
    <w:p w14:paraId="297F1042" w14:textId="77777777" w:rsidR="00877A71" w:rsidRDefault="00877A71" w:rsidP="00A63D9D">
      <w:pPr>
        <w:pStyle w:val="Heading2"/>
        <w:numPr>
          <w:ilvl w:val="0"/>
          <w:numId w:val="2"/>
        </w:numPr>
        <w:rPr>
          <w:rFonts w:cs="Arial"/>
          <w:szCs w:val="24"/>
        </w:rPr>
      </w:pPr>
      <w:r>
        <w:rPr>
          <w:rFonts w:cs="Arial"/>
          <w:szCs w:val="24"/>
        </w:rPr>
        <w:br w:type="page"/>
      </w:r>
    </w:p>
    <w:p w14:paraId="0A9F776A" w14:textId="77777777" w:rsidR="00877A71" w:rsidRPr="003D1BE2" w:rsidRDefault="00877A71" w:rsidP="00877A71">
      <w:pPr>
        <w:pStyle w:val="ListParagraph"/>
        <w:spacing w:after="200" w:line="276" w:lineRule="auto"/>
        <w:ind w:left="720" w:firstLine="0"/>
        <w:contextualSpacing/>
        <w:outlineLvl w:val="0"/>
        <w:rPr>
          <w:rFonts w:eastAsia="Arial"/>
          <w:b/>
          <w:szCs w:val="24"/>
        </w:rPr>
      </w:pPr>
      <w:r w:rsidRPr="003D1BE2">
        <w:rPr>
          <w:rFonts w:eastAsia="Arial"/>
          <w:b/>
          <w:szCs w:val="24"/>
        </w:rPr>
        <w:lastRenderedPageBreak/>
        <w:t>Statement of intent</w:t>
      </w:r>
    </w:p>
    <w:p w14:paraId="6687D4CA" w14:textId="520C1BAD" w:rsidR="00DE1C21" w:rsidRPr="00DE1C21" w:rsidRDefault="00DE1C21" w:rsidP="00DE1C21">
      <w:pPr>
        <w:spacing w:before="120" w:after="120"/>
        <w:ind w:left="851" w:firstLine="0"/>
        <w:jc w:val="both"/>
        <w:rPr>
          <w:color w:val="000000" w:themeColor="text1"/>
          <w:sz w:val="24"/>
          <w:szCs w:val="24"/>
        </w:rPr>
      </w:pPr>
      <w:r w:rsidRPr="00DE1C21">
        <w:rPr>
          <w:rFonts w:eastAsia="Arial"/>
          <w:sz w:val="24"/>
          <w:szCs w:val="24"/>
        </w:rPr>
        <w:t>At</w:t>
      </w:r>
      <w:r w:rsidR="00877A71" w:rsidRPr="00DE1C21">
        <w:rPr>
          <w:rFonts w:eastAsia="Arial"/>
          <w:sz w:val="24"/>
          <w:szCs w:val="24"/>
        </w:rPr>
        <w:t xml:space="preserve"> </w:t>
      </w:r>
      <w:r w:rsidR="003A781B">
        <w:rPr>
          <w:rFonts w:eastAsia="Arial"/>
          <w:sz w:val="24"/>
          <w:szCs w:val="24"/>
        </w:rPr>
        <w:t>Music Stuff Education</w:t>
      </w:r>
      <w:r w:rsidRPr="00DE1C21">
        <w:rPr>
          <w:color w:val="000000" w:themeColor="text1"/>
          <w:sz w:val="24"/>
          <w:szCs w:val="24"/>
        </w:rPr>
        <w:t xml:space="preserve"> we recognise that the successful appointment and induction of an early career teacher (ECT) strongly contributes to both the development of </w:t>
      </w:r>
      <w:r w:rsidR="003A781B">
        <w:rPr>
          <w:color w:val="000000" w:themeColor="text1"/>
          <w:sz w:val="24"/>
          <w:szCs w:val="24"/>
        </w:rPr>
        <w:t>our school</w:t>
      </w:r>
      <w:r w:rsidRPr="00DE1C21">
        <w:rPr>
          <w:color w:val="000000" w:themeColor="text1"/>
          <w:sz w:val="24"/>
          <w:szCs w:val="24"/>
        </w:rPr>
        <w:t xml:space="preserve"> and its </w:t>
      </w:r>
      <w:r w:rsidR="003A781B">
        <w:rPr>
          <w:color w:val="000000" w:themeColor="text1"/>
          <w:sz w:val="24"/>
          <w:szCs w:val="24"/>
        </w:rPr>
        <w:t xml:space="preserve">centres </w:t>
      </w:r>
      <w:r w:rsidRPr="00DE1C21">
        <w:rPr>
          <w:color w:val="000000" w:themeColor="text1"/>
          <w:sz w:val="24"/>
          <w:szCs w:val="24"/>
        </w:rPr>
        <w:t xml:space="preserve">and the ECT. ECTs bring new ideas and fresh approaches to teaching. In turn, the school endeavours to develop and nurture a promising career. </w:t>
      </w:r>
    </w:p>
    <w:p w14:paraId="03FB4698" w14:textId="77777777" w:rsidR="00DE1C21" w:rsidRPr="00DE1C21" w:rsidRDefault="00DE1C21" w:rsidP="00DE1C21">
      <w:pPr>
        <w:spacing w:before="120" w:after="120"/>
        <w:ind w:firstLine="63"/>
        <w:jc w:val="both"/>
        <w:rPr>
          <w:color w:val="000000" w:themeColor="text1"/>
          <w:sz w:val="24"/>
          <w:szCs w:val="24"/>
        </w:rPr>
      </w:pPr>
      <w:r w:rsidRPr="00DE1C21">
        <w:rPr>
          <w:color w:val="000000" w:themeColor="text1"/>
          <w:sz w:val="24"/>
          <w:szCs w:val="24"/>
        </w:rPr>
        <w:t>The induction period for ECTs will:</w:t>
      </w:r>
    </w:p>
    <w:p w14:paraId="59CFD656" w14:textId="77777777" w:rsidR="00DE1C21" w:rsidRPr="00DE1C21" w:rsidRDefault="00DE1C21" w:rsidP="00F65F81">
      <w:pPr>
        <w:pStyle w:val="ListParagraph"/>
        <w:widowControl/>
        <w:numPr>
          <w:ilvl w:val="0"/>
          <w:numId w:val="6"/>
        </w:numPr>
        <w:spacing w:before="120" w:after="120" w:line="276" w:lineRule="auto"/>
        <w:ind w:right="0"/>
        <w:contextualSpacing/>
        <w:jc w:val="both"/>
        <w:rPr>
          <w:rFonts w:cs="Arial"/>
          <w:color w:val="000000" w:themeColor="text1"/>
          <w:szCs w:val="24"/>
        </w:rPr>
      </w:pPr>
      <w:r w:rsidRPr="00DE1C21">
        <w:rPr>
          <w:rFonts w:cs="Arial"/>
          <w:color w:val="000000" w:themeColor="text1"/>
          <w:szCs w:val="24"/>
        </w:rPr>
        <w:t>Enable ECTs to build upon existing knowledge, skills and understanding.</w:t>
      </w:r>
    </w:p>
    <w:p w14:paraId="155E8606" w14:textId="77777777" w:rsidR="00DE1C21" w:rsidRPr="00DE1C21" w:rsidRDefault="00DE1C21" w:rsidP="00F65F81">
      <w:pPr>
        <w:pStyle w:val="ListParagraph"/>
        <w:widowControl/>
        <w:numPr>
          <w:ilvl w:val="0"/>
          <w:numId w:val="6"/>
        </w:numPr>
        <w:spacing w:before="120" w:after="120" w:line="276" w:lineRule="auto"/>
        <w:ind w:right="0"/>
        <w:contextualSpacing/>
        <w:jc w:val="both"/>
        <w:rPr>
          <w:rFonts w:cs="Arial"/>
          <w:color w:val="000000" w:themeColor="text1"/>
          <w:szCs w:val="24"/>
        </w:rPr>
      </w:pPr>
      <w:r w:rsidRPr="00DE1C21">
        <w:rPr>
          <w:rFonts w:cs="Arial"/>
          <w:color w:val="000000" w:themeColor="text1"/>
          <w:szCs w:val="24"/>
        </w:rPr>
        <w:t>Assist ECTs in becoming full members of the teaching profession and provide a foundation for CPD.</w:t>
      </w:r>
    </w:p>
    <w:p w14:paraId="6648536B" w14:textId="1C78BE5D" w:rsidR="00DE1C21" w:rsidRPr="00DE1C21" w:rsidRDefault="00DE1C21" w:rsidP="00F65F81">
      <w:pPr>
        <w:pStyle w:val="ListParagraph"/>
        <w:widowControl/>
        <w:numPr>
          <w:ilvl w:val="0"/>
          <w:numId w:val="6"/>
        </w:numPr>
        <w:spacing w:before="120" w:after="120" w:line="276" w:lineRule="auto"/>
        <w:ind w:right="0"/>
        <w:contextualSpacing/>
        <w:jc w:val="both"/>
        <w:rPr>
          <w:rFonts w:cs="Arial"/>
          <w:color w:val="000000" w:themeColor="text1"/>
          <w:szCs w:val="24"/>
        </w:rPr>
      </w:pPr>
      <w:r w:rsidRPr="00DE1C21">
        <w:rPr>
          <w:rFonts w:cs="Arial"/>
          <w:color w:val="000000" w:themeColor="text1"/>
          <w:szCs w:val="24"/>
        </w:rPr>
        <w:t>Enable ECTs to meet identified goals and complete their induction to the required standard.</w:t>
      </w:r>
    </w:p>
    <w:p w14:paraId="7FB51565" w14:textId="77777777" w:rsidR="00DE1C21" w:rsidRPr="00DE1C21" w:rsidRDefault="00DE1C21" w:rsidP="00F65F81">
      <w:pPr>
        <w:pStyle w:val="ListParagraph"/>
        <w:widowControl/>
        <w:numPr>
          <w:ilvl w:val="0"/>
          <w:numId w:val="6"/>
        </w:numPr>
        <w:spacing w:before="120" w:after="120" w:line="276" w:lineRule="auto"/>
        <w:ind w:right="0"/>
        <w:contextualSpacing/>
        <w:jc w:val="both"/>
        <w:rPr>
          <w:rFonts w:cs="Arial"/>
          <w:color w:val="000000" w:themeColor="text1"/>
          <w:szCs w:val="24"/>
        </w:rPr>
      </w:pPr>
      <w:r w:rsidRPr="00DE1C21">
        <w:rPr>
          <w:rFonts w:cs="Arial"/>
          <w:color w:val="000000" w:themeColor="text1"/>
          <w:szCs w:val="24"/>
        </w:rPr>
        <w:t xml:space="preserve">Be systematic, fair and rigorous in the assessment of ECTs’ professional practice. </w:t>
      </w:r>
    </w:p>
    <w:p w14:paraId="6102C89D" w14:textId="77777777" w:rsidR="00DE1C21" w:rsidRPr="00DE1C21" w:rsidRDefault="00DE1C21" w:rsidP="00F65F81">
      <w:pPr>
        <w:pStyle w:val="ListParagraph"/>
        <w:widowControl/>
        <w:numPr>
          <w:ilvl w:val="0"/>
          <w:numId w:val="6"/>
        </w:numPr>
        <w:spacing w:before="120" w:after="120" w:line="276" w:lineRule="auto"/>
        <w:ind w:right="0"/>
        <w:contextualSpacing/>
        <w:jc w:val="both"/>
        <w:rPr>
          <w:rFonts w:cs="Arial"/>
          <w:color w:val="000000" w:themeColor="text1"/>
          <w:szCs w:val="24"/>
        </w:rPr>
      </w:pPr>
      <w:r w:rsidRPr="00DE1C21">
        <w:rPr>
          <w:rFonts w:cs="Arial"/>
          <w:color w:val="000000" w:themeColor="text1"/>
          <w:szCs w:val="24"/>
        </w:rPr>
        <w:t xml:space="preserve">Provide support to ECTs failing to make satisfactory progress. </w:t>
      </w:r>
    </w:p>
    <w:p w14:paraId="5DD9A1DA" w14:textId="77777777" w:rsidR="00DE1C21" w:rsidRDefault="00DE1C21" w:rsidP="00DE1C21">
      <w:pPr>
        <w:spacing w:line="276" w:lineRule="auto"/>
        <w:ind w:left="851" w:firstLine="0"/>
        <w:rPr>
          <w:color w:val="000000" w:themeColor="text1"/>
          <w:sz w:val="24"/>
          <w:szCs w:val="24"/>
        </w:rPr>
      </w:pPr>
      <w:r w:rsidRPr="00DE1C21">
        <w:rPr>
          <w:color w:val="000000" w:themeColor="text1"/>
          <w:sz w:val="24"/>
          <w:szCs w:val="24"/>
        </w:rPr>
        <w:t>This policy has been established to ensure that the requirements listed above are met, that all parties benefit from arrangements, and that all staff members know their roles, responsibilities and expected practice</w:t>
      </w:r>
    </w:p>
    <w:p w14:paraId="2A443A1C" w14:textId="77777777" w:rsidR="00DE1C21" w:rsidRPr="00DE1C21" w:rsidRDefault="00DE1C21" w:rsidP="00DE1C21">
      <w:pPr>
        <w:spacing w:line="276" w:lineRule="auto"/>
        <w:ind w:left="851" w:firstLine="0"/>
        <w:rPr>
          <w:color w:val="000000" w:themeColor="text1"/>
          <w:sz w:val="24"/>
          <w:szCs w:val="24"/>
        </w:rPr>
      </w:pPr>
    </w:p>
    <w:p w14:paraId="07EBABC7" w14:textId="5A8E4738" w:rsidR="00DE1C21" w:rsidRDefault="00DE1C21">
      <w:pPr>
        <w:rPr>
          <w:rFonts w:eastAsia="Arial"/>
          <w:sz w:val="24"/>
          <w:szCs w:val="24"/>
        </w:rPr>
      </w:pPr>
      <w:r>
        <w:rPr>
          <w:rFonts w:eastAsia="Arial"/>
          <w:sz w:val="24"/>
          <w:szCs w:val="24"/>
        </w:rPr>
        <w:br w:type="page"/>
      </w:r>
    </w:p>
    <w:p w14:paraId="1F4F0CC8" w14:textId="77777777" w:rsidR="006C175F" w:rsidRDefault="006C175F" w:rsidP="00877A71">
      <w:pPr>
        <w:spacing w:line="276" w:lineRule="auto"/>
        <w:ind w:left="360" w:firstLine="0"/>
        <w:rPr>
          <w:rFonts w:eastAsia="Arial"/>
          <w:sz w:val="24"/>
          <w:szCs w:val="24"/>
        </w:rPr>
      </w:pPr>
    </w:p>
    <w:p w14:paraId="7E049241" w14:textId="4C6FE4FD" w:rsidR="00367675" w:rsidRPr="00267304" w:rsidRDefault="00DE1C21" w:rsidP="000A64F0">
      <w:pPr>
        <w:pStyle w:val="Heading2"/>
        <w:numPr>
          <w:ilvl w:val="0"/>
          <w:numId w:val="9"/>
        </w:numPr>
        <w:ind w:left="1418" w:hanging="1134"/>
        <w:rPr>
          <w:rFonts w:eastAsia="Arial"/>
        </w:rPr>
      </w:pPr>
      <w:r w:rsidRPr="00267304">
        <w:rPr>
          <w:rFonts w:eastAsia="Arial"/>
        </w:rPr>
        <w:t>Introduction</w:t>
      </w:r>
    </w:p>
    <w:p w14:paraId="40D299DA" w14:textId="6039BBC4" w:rsidR="00DE1C21" w:rsidRPr="00267304" w:rsidRDefault="003A781B" w:rsidP="00267304">
      <w:pPr>
        <w:pStyle w:val="ListParagraph"/>
        <w:spacing w:line="276" w:lineRule="auto"/>
        <w:ind w:left="1440" w:firstLine="0"/>
        <w:rPr>
          <w:rFonts w:eastAsia="Arial"/>
          <w:szCs w:val="24"/>
        </w:rPr>
      </w:pPr>
      <w:r>
        <w:rPr>
          <w:rFonts w:eastAsia="Arial"/>
          <w:szCs w:val="24"/>
        </w:rPr>
        <w:t>Music Stuff Education</w:t>
      </w:r>
      <w:r w:rsidR="00DE1C21" w:rsidRPr="00267304">
        <w:rPr>
          <w:rFonts w:eastAsia="Arial"/>
          <w:szCs w:val="24"/>
        </w:rPr>
        <w:t xml:space="preserve"> offers induction to early career teachers (ECTs). This policy sets out how we aim to manage this </w:t>
      </w:r>
      <w:proofErr w:type="spellStart"/>
      <w:r w:rsidR="00DE1C21" w:rsidRPr="00267304">
        <w:rPr>
          <w:rFonts w:eastAsia="Arial"/>
          <w:szCs w:val="24"/>
        </w:rPr>
        <w:t>personalised</w:t>
      </w:r>
      <w:proofErr w:type="spellEnd"/>
      <w:r w:rsidR="00DE1C21" w:rsidRPr="00267304">
        <w:rPr>
          <w:rFonts w:eastAsia="Arial"/>
          <w:szCs w:val="24"/>
        </w:rPr>
        <w:t xml:space="preserve"> </w:t>
      </w:r>
      <w:proofErr w:type="spellStart"/>
      <w:r w:rsidR="00DE1C21" w:rsidRPr="00267304">
        <w:rPr>
          <w:rFonts w:eastAsia="Arial"/>
          <w:szCs w:val="24"/>
        </w:rPr>
        <w:t>programme</w:t>
      </w:r>
      <w:proofErr w:type="spellEnd"/>
      <w:r w:rsidR="00DE1C21" w:rsidRPr="00267304">
        <w:rPr>
          <w:rFonts w:eastAsia="Arial"/>
          <w:szCs w:val="24"/>
        </w:rPr>
        <w:t xml:space="preserve"> to support an early career teacher during their induction, to satisfactorily meet the Teachers’ Standards by the end of this period. This induction will be underpinned by the provisions of the Early Career Framework (ECF) and has been developed to comply with current relevant legislation.</w:t>
      </w:r>
    </w:p>
    <w:p w14:paraId="4FD7F4B4" w14:textId="2637050E" w:rsidR="00DE1C21" w:rsidRDefault="00DE1C21" w:rsidP="00267304">
      <w:pPr>
        <w:spacing w:line="276" w:lineRule="auto"/>
        <w:ind w:left="360" w:firstLine="72"/>
        <w:rPr>
          <w:rFonts w:eastAsia="Arial"/>
          <w:sz w:val="24"/>
          <w:szCs w:val="24"/>
        </w:rPr>
      </w:pPr>
    </w:p>
    <w:p w14:paraId="0B0EB584" w14:textId="4E562D85" w:rsidR="00DE1C21" w:rsidRDefault="00DE1C21" w:rsidP="000A64F0">
      <w:pPr>
        <w:pStyle w:val="Heading2"/>
        <w:numPr>
          <w:ilvl w:val="0"/>
          <w:numId w:val="9"/>
        </w:numPr>
        <w:ind w:left="1418" w:hanging="1134"/>
        <w:rPr>
          <w:rFonts w:eastAsia="Arial"/>
        </w:rPr>
      </w:pPr>
      <w:r>
        <w:rPr>
          <w:rFonts w:eastAsia="Arial"/>
        </w:rPr>
        <w:t>Legislation</w:t>
      </w:r>
    </w:p>
    <w:p w14:paraId="42FCF9B6" w14:textId="77777777" w:rsidR="00367675" w:rsidRPr="00367675" w:rsidRDefault="00367675" w:rsidP="00367675">
      <w:pPr>
        <w:rPr>
          <w:rFonts w:eastAsia="Arial"/>
        </w:rPr>
      </w:pPr>
    </w:p>
    <w:p w14:paraId="7E7BCAD9" w14:textId="77777777" w:rsidR="00DE1C21" w:rsidRPr="00267304" w:rsidRDefault="00DE1C21" w:rsidP="00267304">
      <w:pPr>
        <w:pStyle w:val="ListParagraph"/>
        <w:ind w:left="1440" w:firstLine="0"/>
        <w:jc w:val="both"/>
        <w:rPr>
          <w:szCs w:val="24"/>
        </w:rPr>
      </w:pPr>
      <w:r w:rsidRPr="00267304">
        <w:rPr>
          <w:szCs w:val="24"/>
        </w:rPr>
        <w:t xml:space="preserve">This policy has due regard to all relevant legislation and statutory guidance including, but not limited to, the following: </w:t>
      </w:r>
    </w:p>
    <w:p w14:paraId="6E21EFF3" w14:textId="77777777" w:rsidR="00DE1C21" w:rsidRPr="00DE1C21" w:rsidRDefault="00DE1C21" w:rsidP="00F65F81">
      <w:pPr>
        <w:pStyle w:val="ListParagraph"/>
        <w:widowControl/>
        <w:numPr>
          <w:ilvl w:val="0"/>
          <w:numId w:val="7"/>
        </w:numPr>
        <w:spacing w:after="200" w:line="276" w:lineRule="auto"/>
        <w:ind w:right="0"/>
        <w:contextualSpacing/>
        <w:jc w:val="both"/>
        <w:rPr>
          <w:szCs w:val="24"/>
        </w:rPr>
      </w:pPr>
      <w:r w:rsidRPr="00DE1C21">
        <w:rPr>
          <w:szCs w:val="24"/>
        </w:rPr>
        <w:t xml:space="preserve">DfE (2021) ‘Induction for early career teachers (England)’ </w:t>
      </w:r>
    </w:p>
    <w:p w14:paraId="26FF26B4" w14:textId="77777777" w:rsidR="00DE1C21" w:rsidRPr="00DE1C21" w:rsidRDefault="00DE1C21" w:rsidP="00F65F81">
      <w:pPr>
        <w:pStyle w:val="ListParagraph"/>
        <w:widowControl/>
        <w:numPr>
          <w:ilvl w:val="0"/>
          <w:numId w:val="7"/>
        </w:numPr>
        <w:spacing w:after="200" w:line="276" w:lineRule="auto"/>
        <w:ind w:right="0"/>
        <w:contextualSpacing/>
        <w:jc w:val="both"/>
        <w:rPr>
          <w:szCs w:val="24"/>
        </w:rPr>
      </w:pPr>
      <w:r w:rsidRPr="00DE1C21">
        <w:rPr>
          <w:szCs w:val="24"/>
        </w:rPr>
        <w:t>DfE (2021) ‘Appropriate bodies guidance: induction and the early career framework’</w:t>
      </w:r>
    </w:p>
    <w:p w14:paraId="257C90BF" w14:textId="77777777" w:rsidR="00DE1C21" w:rsidRPr="00DE1C21" w:rsidRDefault="00DE1C21" w:rsidP="00F65F81">
      <w:pPr>
        <w:pStyle w:val="ListParagraph"/>
        <w:widowControl/>
        <w:numPr>
          <w:ilvl w:val="0"/>
          <w:numId w:val="7"/>
        </w:numPr>
        <w:spacing w:after="200" w:line="276" w:lineRule="auto"/>
        <w:ind w:right="0"/>
        <w:contextualSpacing/>
        <w:jc w:val="both"/>
        <w:rPr>
          <w:szCs w:val="24"/>
        </w:rPr>
      </w:pPr>
      <w:r w:rsidRPr="00DE1C21">
        <w:rPr>
          <w:szCs w:val="24"/>
        </w:rPr>
        <w:t>DfE (2019) ‘Early career framework’ (ECF)</w:t>
      </w:r>
    </w:p>
    <w:p w14:paraId="36C9C28F" w14:textId="222DCEDD" w:rsidR="00DE1C21" w:rsidRPr="00DE1C21" w:rsidRDefault="00DE1C21" w:rsidP="00F65F81">
      <w:pPr>
        <w:pStyle w:val="ListParagraph"/>
        <w:widowControl/>
        <w:numPr>
          <w:ilvl w:val="0"/>
          <w:numId w:val="7"/>
        </w:numPr>
        <w:spacing w:after="200" w:line="276" w:lineRule="auto"/>
        <w:ind w:right="0"/>
        <w:contextualSpacing/>
        <w:jc w:val="both"/>
        <w:rPr>
          <w:szCs w:val="24"/>
        </w:rPr>
      </w:pPr>
      <w:r w:rsidRPr="00DE1C21">
        <w:rPr>
          <w:szCs w:val="24"/>
        </w:rPr>
        <w:t xml:space="preserve">DfE (2011) (latest terminology update December 2021) ‘Teachers’ Standards’ </w:t>
      </w:r>
    </w:p>
    <w:p w14:paraId="7539B340" w14:textId="77777777" w:rsidR="00DE1C21" w:rsidRPr="00DE1C21" w:rsidRDefault="00DE1C21" w:rsidP="00F65F81">
      <w:pPr>
        <w:pStyle w:val="ListParagraph"/>
        <w:widowControl/>
        <w:numPr>
          <w:ilvl w:val="0"/>
          <w:numId w:val="7"/>
        </w:numPr>
        <w:spacing w:after="200" w:line="276" w:lineRule="auto"/>
        <w:ind w:right="0"/>
        <w:contextualSpacing/>
        <w:jc w:val="both"/>
        <w:rPr>
          <w:szCs w:val="24"/>
        </w:rPr>
      </w:pPr>
      <w:r w:rsidRPr="00DE1C21">
        <w:rPr>
          <w:szCs w:val="24"/>
        </w:rPr>
        <w:t>Education Act 2002</w:t>
      </w:r>
    </w:p>
    <w:p w14:paraId="419E8D25" w14:textId="77777777" w:rsidR="00DE1C21" w:rsidRDefault="00DE1C21" w:rsidP="00F65F81">
      <w:pPr>
        <w:pStyle w:val="ListParagraph"/>
        <w:widowControl/>
        <w:numPr>
          <w:ilvl w:val="0"/>
          <w:numId w:val="7"/>
        </w:numPr>
        <w:spacing w:after="200" w:line="276" w:lineRule="auto"/>
        <w:ind w:right="0"/>
        <w:contextualSpacing/>
        <w:jc w:val="both"/>
        <w:rPr>
          <w:szCs w:val="24"/>
        </w:rPr>
      </w:pPr>
      <w:r w:rsidRPr="00DE1C21">
        <w:rPr>
          <w:szCs w:val="24"/>
        </w:rPr>
        <w:t>The Education (Induction Arrangements for School Teachers) (England) Regulations 2012 as amended</w:t>
      </w:r>
    </w:p>
    <w:p w14:paraId="7B163D18" w14:textId="77777777" w:rsidR="00267304" w:rsidRPr="00DE1C21" w:rsidRDefault="00267304" w:rsidP="00267304">
      <w:pPr>
        <w:pStyle w:val="ListParagraph"/>
        <w:widowControl/>
        <w:spacing w:after="200" w:line="276" w:lineRule="auto"/>
        <w:ind w:left="2520" w:right="0" w:firstLine="0"/>
        <w:contextualSpacing/>
        <w:jc w:val="both"/>
        <w:rPr>
          <w:szCs w:val="24"/>
        </w:rPr>
      </w:pPr>
    </w:p>
    <w:p w14:paraId="715D0D35" w14:textId="420D6806" w:rsidR="00DE1C21" w:rsidRPr="00267304" w:rsidRDefault="00DE1C21" w:rsidP="00267304">
      <w:pPr>
        <w:pStyle w:val="ListParagraph"/>
        <w:ind w:left="1440" w:firstLine="0"/>
        <w:jc w:val="both"/>
        <w:rPr>
          <w:szCs w:val="24"/>
        </w:rPr>
      </w:pPr>
      <w:r w:rsidRPr="00267304">
        <w:rPr>
          <w:szCs w:val="24"/>
        </w:rPr>
        <w:t>This policy operates in conjunction with the following school policies:</w:t>
      </w:r>
    </w:p>
    <w:p w14:paraId="19D0952E" w14:textId="77777777" w:rsidR="00DE1C21" w:rsidRPr="00DE1C21" w:rsidRDefault="00DE1C21" w:rsidP="00F65F81">
      <w:pPr>
        <w:pStyle w:val="ListParagraph"/>
        <w:widowControl/>
        <w:numPr>
          <w:ilvl w:val="0"/>
          <w:numId w:val="8"/>
        </w:numPr>
        <w:spacing w:after="200" w:line="276" w:lineRule="auto"/>
        <w:ind w:right="0"/>
        <w:contextualSpacing/>
        <w:rPr>
          <w:szCs w:val="24"/>
        </w:rPr>
      </w:pPr>
      <w:bookmarkStart w:id="1" w:name="_Roles_and_responsibilities"/>
      <w:bookmarkStart w:id="2" w:name="_Monitoring_and_review"/>
      <w:bookmarkEnd w:id="1"/>
      <w:bookmarkEnd w:id="2"/>
      <w:r w:rsidRPr="00DE1C21">
        <w:rPr>
          <w:szCs w:val="24"/>
        </w:rPr>
        <w:t xml:space="preserve">Grievance Policy </w:t>
      </w:r>
    </w:p>
    <w:p w14:paraId="48B32AA9" w14:textId="77777777" w:rsidR="00DE1C21" w:rsidRPr="00DE1C21" w:rsidRDefault="00DE1C21" w:rsidP="00F65F81">
      <w:pPr>
        <w:pStyle w:val="ListParagraph"/>
        <w:widowControl/>
        <w:numPr>
          <w:ilvl w:val="0"/>
          <w:numId w:val="8"/>
        </w:numPr>
        <w:spacing w:after="200" w:line="276" w:lineRule="auto"/>
        <w:ind w:right="0"/>
        <w:contextualSpacing/>
        <w:rPr>
          <w:szCs w:val="24"/>
        </w:rPr>
      </w:pPr>
      <w:r w:rsidRPr="00DE1C21">
        <w:rPr>
          <w:szCs w:val="24"/>
        </w:rPr>
        <w:t>Staff Code of Conduct</w:t>
      </w:r>
    </w:p>
    <w:p w14:paraId="1C786858" w14:textId="77777777" w:rsidR="00DE1C21" w:rsidRPr="00DE1C21" w:rsidRDefault="00DE1C21" w:rsidP="00F65F81">
      <w:pPr>
        <w:pStyle w:val="ListParagraph"/>
        <w:widowControl/>
        <w:numPr>
          <w:ilvl w:val="0"/>
          <w:numId w:val="8"/>
        </w:numPr>
        <w:spacing w:after="200" w:line="276" w:lineRule="auto"/>
        <w:ind w:right="0"/>
        <w:contextualSpacing/>
        <w:rPr>
          <w:szCs w:val="24"/>
        </w:rPr>
      </w:pPr>
      <w:proofErr w:type="spellStart"/>
      <w:r w:rsidRPr="00DE1C21">
        <w:rPr>
          <w:szCs w:val="24"/>
        </w:rPr>
        <w:t>Behaviour</w:t>
      </w:r>
      <w:proofErr w:type="spellEnd"/>
      <w:r w:rsidRPr="00DE1C21">
        <w:rPr>
          <w:szCs w:val="24"/>
        </w:rPr>
        <w:t xml:space="preserve"> Policy</w:t>
      </w:r>
    </w:p>
    <w:p w14:paraId="5247AE5E" w14:textId="77777777" w:rsidR="00DE1C21" w:rsidRPr="00DE1C21" w:rsidRDefault="00DE1C21" w:rsidP="00F65F81">
      <w:pPr>
        <w:pStyle w:val="ListParagraph"/>
        <w:widowControl/>
        <w:numPr>
          <w:ilvl w:val="0"/>
          <w:numId w:val="8"/>
        </w:numPr>
        <w:spacing w:after="200" w:line="276" w:lineRule="auto"/>
        <w:ind w:right="0"/>
        <w:contextualSpacing/>
        <w:rPr>
          <w:szCs w:val="24"/>
        </w:rPr>
      </w:pPr>
      <w:r w:rsidRPr="00DE1C21">
        <w:rPr>
          <w:szCs w:val="24"/>
        </w:rPr>
        <w:t>Disciplinary Policy and Procedure</w:t>
      </w:r>
    </w:p>
    <w:p w14:paraId="22F9210B" w14:textId="77777777" w:rsidR="00DE1C21" w:rsidRPr="00DE1C21" w:rsidRDefault="00DE1C21" w:rsidP="00F65F81">
      <w:pPr>
        <w:pStyle w:val="ListParagraph"/>
        <w:widowControl/>
        <w:numPr>
          <w:ilvl w:val="0"/>
          <w:numId w:val="8"/>
        </w:numPr>
        <w:spacing w:after="200" w:line="276" w:lineRule="auto"/>
        <w:ind w:right="0"/>
        <w:contextualSpacing/>
        <w:rPr>
          <w:szCs w:val="24"/>
        </w:rPr>
      </w:pPr>
      <w:r w:rsidRPr="00DE1C21">
        <w:rPr>
          <w:szCs w:val="24"/>
        </w:rPr>
        <w:t>Teachers’ Pay Policy</w:t>
      </w:r>
      <w:bookmarkStart w:id="3" w:name="_Roles_and_responsibilities_1"/>
      <w:bookmarkEnd w:id="3"/>
    </w:p>
    <w:p w14:paraId="4A75751E" w14:textId="77777777" w:rsidR="00DE1C21" w:rsidRPr="00DE1C21" w:rsidRDefault="00DE1C21" w:rsidP="00F65F81">
      <w:pPr>
        <w:pStyle w:val="ListParagraph"/>
        <w:widowControl/>
        <w:numPr>
          <w:ilvl w:val="0"/>
          <w:numId w:val="8"/>
        </w:numPr>
        <w:spacing w:after="200" w:line="276" w:lineRule="auto"/>
        <w:ind w:right="0"/>
        <w:contextualSpacing/>
        <w:rPr>
          <w:szCs w:val="24"/>
        </w:rPr>
      </w:pPr>
      <w:r w:rsidRPr="00DE1C21">
        <w:rPr>
          <w:szCs w:val="24"/>
        </w:rPr>
        <w:t>Child Protection and Safeguarding Policy</w:t>
      </w:r>
    </w:p>
    <w:p w14:paraId="171ADCBD" w14:textId="77777777" w:rsidR="00DE1C21" w:rsidRPr="00DE1C21" w:rsidRDefault="00DE1C21" w:rsidP="00F65F81">
      <w:pPr>
        <w:pStyle w:val="ListParagraph"/>
        <w:widowControl/>
        <w:numPr>
          <w:ilvl w:val="0"/>
          <w:numId w:val="8"/>
        </w:numPr>
        <w:spacing w:after="200" w:line="276" w:lineRule="auto"/>
        <w:ind w:right="0"/>
        <w:contextualSpacing/>
        <w:rPr>
          <w:szCs w:val="24"/>
        </w:rPr>
      </w:pPr>
      <w:r w:rsidRPr="00DE1C21">
        <w:rPr>
          <w:szCs w:val="24"/>
        </w:rPr>
        <w:t>Safer Recruitment Policy</w:t>
      </w:r>
    </w:p>
    <w:p w14:paraId="2AD37309" w14:textId="7D5059D6" w:rsidR="00DE1C21" w:rsidRPr="00267304" w:rsidRDefault="00DE1C21" w:rsidP="00267304">
      <w:pPr>
        <w:pStyle w:val="ListParagraph"/>
        <w:spacing w:line="276" w:lineRule="auto"/>
        <w:ind w:left="1440" w:firstLine="0"/>
        <w:rPr>
          <w:rFonts w:eastAsia="Arial"/>
          <w:szCs w:val="24"/>
        </w:rPr>
      </w:pPr>
      <w:r w:rsidRPr="00267304">
        <w:rPr>
          <w:rFonts w:eastAsia="Arial"/>
          <w:szCs w:val="24"/>
        </w:rPr>
        <w:t>This policy does not form part of any employee's contract of employment and may be amended at any time.</w:t>
      </w:r>
    </w:p>
    <w:p w14:paraId="0E935185" w14:textId="77777777" w:rsidR="00DE1C21" w:rsidRDefault="00DE1C21" w:rsidP="00DE1C21">
      <w:pPr>
        <w:spacing w:line="276" w:lineRule="auto"/>
        <w:ind w:left="360" w:firstLine="360"/>
        <w:rPr>
          <w:rFonts w:eastAsia="Arial"/>
          <w:sz w:val="24"/>
          <w:szCs w:val="24"/>
        </w:rPr>
      </w:pPr>
    </w:p>
    <w:p w14:paraId="44AB1649" w14:textId="2B0C3B88" w:rsidR="00DE1C21" w:rsidRDefault="0038462C" w:rsidP="000A64F0">
      <w:pPr>
        <w:pStyle w:val="Heading2"/>
        <w:numPr>
          <w:ilvl w:val="0"/>
          <w:numId w:val="10"/>
        </w:numPr>
        <w:ind w:left="1418" w:hanging="1134"/>
        <w:rPr>
          <w:rFonts w:eastAsia="Arial"/>
        </w:rPr>
      </w:pPr>
      <w:r>
        <w:rPr>
          <w:rFonts w:eastAsia="Arial"/>
        </w:rPr>
        <w:t>Prior to starting i</w:t>
      </w:r>
      <w:r w:rsidR="00367675">
        <w:rPr>
          <w:rFonts w:eastAsia="Arial"/>
        </w:rPr>
        <w:t>nduction</w:t>
      </w:r>
    </w:p>
    <w:p w14:paraId="492342B7" w14:textId="18AB66D0" w:rsidR="00950CB0" w:rsidRDefault="00950CB0" w:rsidP="000A64F0">
      <w:pPr>
        <w:pStyle w:val="ListParagraph"/>
        <w:spacing w:line="276" w:lineRule="auto"/>
        <w:ind w:left="1418" w:firstLine="0"/>
        <w:rPr>
          <w:rFonts w:eastAsia="Arial"/>
          <w:szCs w:val="24"/>
        </w:rPr>
      </w:pPr>
    </w:p>
    <w:p w14:paraId="11818F53" w14:textId="58E361C1" w:rsidR="00DE1C21" w:rsidRDefault="009A00E2" w:rsidP="000A64F0">
      <w:pPr>
        <w:pStyle w:val="ListParagraph"/>
        <w:numPr>
          <w:ilvl w:val="1"/>
          <w:numId w:val="10"/>
        </w:numPr>
        <w:spacing w:line="276" w:lineRule="auto"/>
        <w:ind w:left="1418" w:hanging="1134"/>
        <w:rPr>
          <w:rFonts w:eastAsia="Arial"/>
          <w:szCs w:val="24"/>
        </w:rPr>
      </w:pPr>
      <w:r>
        <w:rPr>
          <w:rFonts w:eastAsia="Arial"/>
          <w:szCs w:val="24"/>
        </w:rPr>
        <w:t>W</w:t>
      </w:r>
      <w:r w:rsidR="00DE1C21" w:rsidRPr="009A00E2">
        <w:rPr>
          <w:rFonts w:eastAsia="Arial"/>
          <w:szCs w:val="24"/>
        </w:rPr>
        <w:t xml:space="preserve">e will </w:t>
      </w:r>
      <w:r w:rsidR="003A781B">
        <w:rPr>
          <w:rFonts w:eastAsia="Arial"/>
          <w:szCs w:val="24"/>
        </w:rPr>
        <w:t>ensure</w:t>
      </w:r>
      <w:r w:rsidR="00DE1C21" w:rsidRPr="009A00E2">
        <w:rPr>
          <w:rFonts w:eastAsia="Arial"/>
          <w:szCs w:val="24"/>
        </w:rPr>
        <w:t xml:space="preserve"> all relevant pre-employment checks</w:t>
      </w:r>
      <w:r w:rsidR="003A781B">
        <w:rPr>
          <w:rFonts w:eastAsia="Arial"/>
          <w:szCs w:val="24"/>
        </w:rPr>
        <w:t xml:space="preserve"> are completed including</w:t>
      </w:r>
      <w:r w:rsidR="00DE1C21" w:rsidRPr="009A00E2">
        <w:rPr>
          <w:rFonts w:eastAsia="Arial"/>
          <w:szCs w:val="24"/>
        </w:rPr>
        <w:t xml:space="preserve"> </w:t>
      </w:r>
      <w:r w:rsidR="00367675" w:rsidRPr="009A00E2">
        <w:rPr>
          <w:rFonts w:eastAsia="Arial"/>
          <w:szCs w:val="24"/>
        </w:rPr>
        <w:t xml:space="preserve">ensuring </w:t>
      </w:r>
      <w:r w:rsidR="00DE1C21" w:rsidRPr="009A00E2">
        <w:rPr>
          <w:rFonts w:eastAsia="Arial"/>
          <w:szCs w:val="24"/>
        </w:rPr>
        <w:t>that the ECT has been awarded Qualified Teacher Status (QTS). The ECT should provide evidence that they have QTS and are eligible to start induction.</w:t>
      </w:r>
    </w:p>
    <w:p w14:paraId="3948920F" w14:textId="77777777" w:rsidR="00267304" w:rsidRDefault="00267304" w:rsidP="00267304">
      <w:pPr>
        <w:pStyle w:val="ListParagraph"/>
        <w:spacing w:line="276" w:lineRule="auto"/>
        <w:ind w:left="792" w:firstLine="0"/>
        <w:rPr>
          <w:rFonts w:eastAsia="Arial"/>
          <w:szCs w:val="24"/>
        </w:rPr>
      </w:pPr>
    </w:p>
    <w:p w14:paraId="32641C66" w14:textId="42D9F8CE" w:rsidR="00DE1C21" w:rsidRDefault="003A781B" w:rsidP="000A64F0">
      <w:pPr>
        <w:pStyle w:val="ListParagraph"/>
        <w:numPr>
          <w:ilvl w:val="1"/>
          <w:numId w:val="10"/>
        </w:numPr>
        <w:spacing w:line="276" w:lineRule="auto"/>
        <w:ind w:left="1418" w:hanging="1134"/>
        <w:rPr>
          <w:rFonts w:eastAsia="Arial"/>
          <w:szCs w:val="24"/>
        </w:rPr>
      </w:pPr>
      <w:r>
        <w:rPr>
          <w:rFonts w:eastAsia="Arial"/>
          <w:szCs w:val="24"/>
        </w:rPr>
        <w:t>Music Stuff Education</w:t>
      </w:r>
      <w:r w:rsidR="00DE1C21" w:rsidRPr="00267304">
        <w:rPr>
          <w:rFonts w:eastAsia="Arial"/>
          <w:szCs w:val="24"/>
        </w:rPr>
        <w:t xml:space="preserve"> will identify and agree an </w:t>
      </w:r>
      <w:proofErr w:type="spellStart"/>
      <w:r w:rsidR="00DE1C21" w:rsidRPr="00267304">
        <w:rPr>
          <w:rFonts w:eastAsia="Arial"/>
          <w:szCs w:val="24"/>
        </w:rPr>
        <w:t>organisation</w:t>
      </w:r>
      <w:proofErr w:type="spellEnd"/>
      <w:r w:rsidR="00DE1C21" w:rsidRPr="00267304">
        <w:rPr>
          <w:rFonts w:eastAsia="Arial"/>
          <w:szCs w:val="24"/>
        </w:rPr>
        <w:t xml:space="preserve"> to act as ‘the </w:t>
      </w:r>
      <w:r w:rsidR="00DE1C21" w:rsidRPr="000A64F0">
        <w:rPr>
          <w:rFonts w:eastAsia="Arial"/>
          <w:b/>
          <w:bCs/>
          <w:szCs w:val="24"/>
        </w:rPr>
        <w:t>Appropriate Body’</w:t>
      </w:r>
      <w:r w:rsidR="00DE1C21" w:rsidRPr="00267304">
        <w:rPr>
          <w:rFonts w:eastAsia="Arial"/>
          <w:szCs w:val="24"/>
        </w:rPr>
        <w:t xml:space="preserve"> in accordance with the guidance and will notify them of the appointment of the ECT. The appropriate body, who has the main quality </w:t>
      </w:r>
      <w:r w:rsidR="00DE1C21" w:rsidRPr="00267304">
        <w:rPr>
          <w:rFonts w:eastAsia="Arial"/>
          <w:szCs w:val="24"/>
        </w:rPr>
        <w:lastRenderedPageBreak/>
        <w:t xml:space="preserve">assurance role within the induction process, will determine a start date for induction which will be agreed with </w:t>
      </w:r>
      <w:r w:rsidR="00267304">
        <w:rPr>
          <w:rFonts w:eastAsia="Arial"/>
          <w:szCs w:val="24"/>
        </w:rPr>
        <w:t>the school</w:t>
      </w:r>
      <w:r w:rsidR="00DE1C21" w:rsidRPr="00267304">
        <w:rPr>
          <w:rFonts w:eastAsia="Arial"/>
          <w:szCs w:val="24"/>
        </w:rPr>
        <w:t xml:space="preserve"> and the ECT in advance. The </w:t>
      </w:r>
      <w:r w:rsidR="005D6127">
        <w:rPr>
          <w:rFonts w:eastAsia="Arial"/>
          <w:szCs w:val="24"/>
        </w:rPr>
        <w:t>A</w:t>
      </w:r>
      <w:r w:rsidR="00DE1C21" w:rsidRPr="00267304">
        <w:rPr>
          <w:rFonts w:eastAsia="Arial"/>
          <w:szCs w:val="24"/>
        </w:rPr>
        <w:t xml:space="preserve">ppropriate </w:t>
      </w:r>
      <w:r w:rsidR="005D6127">
        <w:rPr>
          <w:rFonts w:eastAsia="Arial"/>
          <w:szCs w:val="24"/>
        </w:rPr>
        <w:t>B</w:t>
      </w:r>
      <w:r w:rsidR="00DE1C21" w:rsidRPr="00267304">
        <w:rPr>
          <w:rFonts w:eastAsia="Arial"/>
          <w:szCs w:val="24"/>
        </w:rPr>
        <w:t>ody should provide the ECT with a named contact with whom to raise concerns that they are unable to resolve via their induction tutor (see 3.5, below), and will also notify the Teaching Regulation Agency (TRA) of the ECT’s appointment.</w:t>
      </w:r>
      <w:r w:rsidR="000640A7">
        <w:rPr>
          <w:rFonts w:eastAsia="Arial"/>
          <w:szCs w:val="24"/>
        </w:rPr>
        <w:t xml:space="preserve"> </w:t>
      </w:r>
      <w:r w:rsidR="000F3E65">
        <w:rPr>
          <w:rFonts w:eastAsia="Arial"/>
          <w:szCs w:val="24"/>
        </w:rPr>
        <w:t xml:space="preserve">The Agreed </w:t>
      </w:r>
      <w:r w:rsidR="000F3E65" w:rsidRPr="000A64F0">
        <w:rPr>
          <w:rFonts w:eastAsia="Arial"/>
          <w:b/>
          <w:bCs/>
          <w:szCs w:val="24"/>
        </w:rPr>
        <w:t>Appropr</w:t>
      </w:r>
      <w:r w:rsidR="000640A7" w:rsidRPr="000A64F0">
        <w:rPr>
          <w:rFonts w:eastAsia="Arial"/>
          <w:b/>
          <w:bCs/>
          <w:szCs w:val="24"/>
        </w:rPr>
        <w:t>i</w:t>
      </w:r>
      <w:r w:rsidR="000F3E65" w:rsidRPr="000A64F0">
        <w:rPr>
          <w:rFonts w:eastAsia="Arial"/>
          <w:b/>
          <w:bCs/>
          <w:szCs w:val="24"/>
        </w:rPr>
        <w:t>ate Body</w:t>
      </w:r>
      <w:r w:rsidR="000F3E65">
        <w:rPr>
          <w:rFonts w:eastAsia="Arial"/>
          <w:szCs w:val="24"/>
        </w:rPr>
        <w:t xml:space="preserve"> </w:t>
      </w:r>
      <w:r w:rsidR="000640A7">
        <w:rPr>
          <w:rFonts w:eastAsia="Arial"/>
          <w:szCs w:val="24"/>
        </w:rPr>
        <w:t xml:space="preserve">currently </w:t>
      </w:r>
      <w:r w:rsidR="00A770E1">
        <w:rPr>
          <w:rFonts w:eastAsia="Arial"/>
          <w:szCs w:val="24"/>
        </w:rPr>
        <w:t xml:space="preserve">used by </w:t>
      </w:r>
      <w:r w:rsidR="00E417E9">
        <w:rPr>
          <w:rFonts w:eastAsia="Arial"/>
          <w:szCs w:val="24"/>
        </w:rPr>
        <w:t>our school</w:t>
      </w:r>
      <w:r w:rsidR="00A770E1">
        <w:rPr>
          <w:rFonts w:eastAsia="Arial"/>
          <w:szCs w:val="24"/>
        </w:rPr>
        <w:t xml:space="preserve"> </w:t>
      </w:r>
      <w:r w:rsidR="000640A7">
        <w:rPr>
          <w:rFonts w:eastAsia="Arial"/>
          <w:szCs w:val="24"/>
        </w:rPr>
        <w:t xml:space="preserve">is </w:t>
      </w:r>
      <w:r>
        <w:rPr>
          <w:rFonts w:eastAsia="Arial"/>
          <w:szCs w:val="24"/>
        </w:rPr>
        <w:t>Bright Futures</w:t>
      </w:r>
      <w:r w:rsidR="0038462C">
        <w:rPr>
          <w:rFonts w:eastAsia="Arial"/>
          <w:szCs w:val="24"/>
        </w:rPr>
        <w:t xml:space="preserve"> Manchester Teaching School Hub.</w:t>
      </w:r>
      <w:r>
        <w:rPr>
          <w:rFonts w:eastAsia="Arial"/>
          <w:szCs w:val="24"/>
        </w:rPr>
        <w:t xml:space="preserve"> </w:t>
      </w:r>
      <w:r w:rsidR="00207242">
        <w:rPr>
          <w:rFonts w:eastAsia="Arial"/>
          <w:szCs w:val="24"/>
        </w:rPr>
        <w:t>Going forward all new ECTs will use the agreed appropriate body.</w:t>
      </w:r>
    </w:p>
    <w:p w14:paraId="422CFF72" w14:textId="77777777" w:rsidR="00267304" w:rsidRPr="00267304" w:rsidRDefault="00267304" w:rsidP="000A64F0">
      <w:pPr>
        <w:pStyle w:val="ListParagraph"/>
        <w:spacing w:line="276" w:lineRule="auto"/>
        <w:ind w:left="1418" w:firstLine="0"/>
        <w:rPr>
          <w:rFonts w:eastAsia="Arial"/>
          <w:szCs w:val="24"/>
        </w:rPr>
      </w:pPr>
    </w:p>
    <w:p w14:paraId="45A24634" w14:textId="4AEB89AA" w:rsidR="00DE1C21" w:rsidRPr="00267304" w:rsidRDefault="00DE1C21" w:rsidP="000A64F0">
      <w:pPr>
        <w:pStyle w:val="ListParagraph"/>
        <w:numPr>
          <w:ilvl w:val="1"/>
          <w:numId w:val="10"/>
        </w:numPr>
        <w:spacing w:line="276" w:lineRule="auto"/>
        <w:ind w:left="1418" w:hanging="1134"/>
        <w:rPr>
          <w:rFonts w:eastAsia="Arial"/>
          <w:szCs w:val="24"/>
        </w:rPr>
      </w:pPr>
      <w:r w:rsidRPr="00267304">
        <w:rPr>
          <w:rFonts w:eastAsia="Arial"/>
          <w:szCs w:val="24"/>
        </w:rPr>
        <w:t xml:space="preserve">The </w:t>
      </w:r>
      <w:r w:rsidR="00267304">
        <w:rPr>
          <w:rFonts w:eastAsia="Arial"/>
          <w:szCs w:val="24"/>
        </w:rPr>
        <w:t>Headteacher</w:t>
      </w:r>
      <w:r w:rsidRPr="00267304">
        <w:rPr>
          <w:rFonts w:eastAsia="Arial"/>
          <w:szCs w:val="24"/>
        </w:rPr>
        <w:t xml:space="preserve"> will agree with the </w:t>
      </w:r>
      <w:r w:rsidR="009F47A9">
        <w:rPr>
          <w:rFonts w:eastAsia="Arial"/>
          <w:szCs w:val="24"/>
        </w:rPr>
        <w:t>A</w:t>
      </w:r>
      <w:r w:rsidRPr="00267304">
        <w:rPr>
          <w:rFonts w:eastAsia="Arial"/>
          <w:szCs w:val="24"/>
        </w:rPr>
        <w:t xml:space="preserve">ppropriate </w:t>
      </w:r>
      <w:r w:rsidR="009F47A9">
        <w:rPr>
          <w:rFonts w:eastAsia="Arial"/>
          <w:szCs w:val="24"/>
        </w:rPr>
        <w:t>B</w:t>
      </w:r>
      <w:r w:rsidRPr="00267304">
        <w:rPr>
          <w:rFonts w:eastAsia="Arial"/>
          <w:szCs w:val="24"/>
        </w:rPr>
        <w:t xml:space="preserve">ody whether or not the post </w:t>
      </w:r>
      <w:r w:rsidR="009F47A9">
        <w:rPr>
          <w:rFonts w:eastAsia="Arial"/>
          <w:szCs w:val="24"/>
        </w:rPr>
        <w:t>in which</w:t>
      </w:r>
      <w:r w:rsidR="009F47A9" w:rsidRPr="00267304">
        <w:rPr>
          <w:rFonts w:eastAsia="Arial"/>
          <w:szCs w:val="24"/>
        </w:rPr>
        <w:t xml:space="preserve"> </w:t>
      </w:r>
      <w:r w:rsidRPr="00267304">
        <w:rPr>
          <w:rFonts w:eastAsia="Arial"/>
          <w:szCs w:val="24"/>
        </w:rPr>
        <w:t>it is intended the ECT will serve induction is suitable for this purpose, in order to facilitate a fair and effective assessment of the ECT against the Teachers’ Standards. This will include ensuring that the post:</w:t>
      </w:r>
    </w:p>
    <w:p w14:paraId="7D6C07DD" w14:textId="17EF65C5" w:rsidR="00DE1C21" w:rsidRPr="00367675" w:rsidRDefault="00DE1C21" w:rsidP="00F65F81">
      <w:pPr>
        <w:pStyle w:val="ListParagraph"/>
        <w:numPr>
          <w:ilvl w:val="0"/>
          <w:numId w:val="11"/>
        </w:numPr>
        <w:spacing w:line="276" w:lineRule="auto"/>
        <w:rPr>
          <w:rFonts w:eastAsia="Arial"/>
          <w:szCs w:val="24"/>
        </w:rPr>
      </w:pPr>
      <w:r w:rsidRPr="00367675">
        <w:rPr>
          <w:rFonts w:eastAsia="Arial"/>
          <w:szCs w:val="24"/>
        </w:rPr>
        <w:t>provides the necessary tasks, experience and support to demonstrate satisfactory performance against the Teachers’ Standards;</w:t>
      </w:r>
    </w:p>
    <w:p w14:paraId="3476945C" w14:textId="561FFF8C" w:rsidR="00DE1C21" w:rsidRPr="00367675" w:rsidRDefault="00DE1C21" w:rsidP="00F65F81">
      <w:pPr>
        <w:pStyle w:val="ListParagraph"/>
        <w:numPr>
          <w:ilvl w:val="0"/>
          <w:numId w:val="11"/>
        </w:numPr>
        <w:spacing w:line="276" w:lineRule="auto"/>
        <w:rPr>
          <w:rFonts w:eastAsia="Arial"/>
          <w:szCs w:val="24"/>
        </w:rPr>
      </w:pPr>
      <w:r w:rsidRPr="00367675">
        <w:rPr>
          <w:rFonts w:eastAsia="Arial"/>
          <w:szCs w:val="24"/>
        </w:rPr>
        <w:t>will provide the ECT with an ECF based induction programme;</w:t>
      </w:r>
    </w:p>
    <w:p w14:paraId="442656A0" w14:textId="249B748E" w:rsidR="00DE1C21" w:rsidRPr="00367675" w:rsidRDefault="00DE1C21" w:rsidP="00F65F81">
      <w:pPr>
        <w:pStyle w:val="ListParagraph"/>
        <w:numPr>
          <w:ilvl w:val="0"/>
          <w:numId w:val="11"/>
        </w:numPr>
        <w:spacing w:line="276" w:lineRule="auto"/>
        <w:rPr>
          <w:rFonts w:eastAsia="Arial"/>
          <w:szCs w:val="24"/>
        </w:rPr>
      </w:pPr>
      <w:r w:rsidRPr="00367675">
        <w:rPr>
          <w:rFonts w:eastAsia="Arial"/>
          <w:szCs w:val="24"/>
        </w:rPr>
        <w:t>will not make unreasonable demands upon the ECT;</w:t>
      </w:r>
    </w:p>
    <w:p w14:paraId="0DD623BA" w14:textId="7AD32521" w:rsidR="00DE1C21" w:rsidRPr="00367675" w:rsidRDefault="00DE1C21" w:rsidP="00F65F81">
      <w:pPr>
        <w:pStyle w:val="ListParagraph"/>
        <w:numPr>
          <w:ilvl w:val="0"/>
          <w:numId w:val="11"/>
        </w:numPr>
        <w:spacing w:line="276" w:lineRule="auto"/>
        <w:rPr>
          <w:rFonts w:eastAsia="Arial"/>
          <w:szCs w:val="24"/>
        </w:rPr>
      </w:pPr>
      <w:r w:rsidRPr="00367675">
        <w:rPr>
          <w:rFonts w:eastAsia="Arial"/>
          <w:szCs w:val="24"/>
        </w:rPr>
        <w:t>will involve the ECT regularly teaching the same classes, normally within the age range and/or subject of the post that they have been employed to teach;</w:t>
      </w:r>
    </w:p>
    <w:p w14:paraId="6B2543C0" w14:textId="233BC6A9" w:rsidR="00DE1C21" w:rsidRPr="00367675" w:rsidRDefault="00DE1C21" w:rsidP="00F65F81">
      <w:pPr>
        <w:pStyle w:val="ListParagraph"/>
        <w:numPr>
          <w:ilvl w:val="0"/>
          <w:numId w:val="11"/>
        </w:numPr>
        <w:spacing w:line="276" w:lineRule="auto"/>
        <w:rPr>
          <w:rFonts w:eastAsia="Arial"/>
          <w:szCs w:val="24"/>
        </w:rPr>
      </w:pPr>
      <w:r w:rsidRPr="00367675">
        <w:rPr>
          <w:rFonts w:eastAsia="Arial"/>
          <w:szCs w:val="24"/>
        </w:rPr>
        <w:t xml:space="preserve">involve similar planning, preparation, and assessment processes to other teachers in the </w:t>
      </w:r>
      <w:r w:rsidR="00E417E9">
        <w:rPr>
          <w:rFonts w:eastAsia="Arial"/>
          <w:szCs w:val="24"/>
        </w:rPr>
        <w:t>school.</w:t>
      </w:r>
    </w:p>
    <w:p w14:paraId="0FA50AE6" w14:textId="04BE41A9" w:rsidR="00DE1C21" w:rsidRPr="00367675" w:rsidRDefault="00DE1C21" w:rsidP="00F65F81">
      <w:pPr>
        <w:pStyle w:val="ListParagraph"/>
        <w:numPr>
          <w:ilvl w:val="0"/>
          <w:numId w:val="11"/>
        </w:numPr>
        <w:spacing w:line="276" w:lineRule="auto"/>
        <w:rPr>
          <w:rFonts w:eastAsia="Arial"/>
          <w:szCs w:val="24"/>
        </w:rPr>
      </w:pPr>
      <w:r w:rsidRPr="00367675">
        <w:rPr>
          <w:rFonts w:eastAsia="Arial"/>
          <w:szCs w:val="24"/>
        </w:rPr>
        <w:t xml:space="preserve">will not present unreasonably demanding discipline problems on a day-to-day </w:t>
      </w:r>
      <w:proofErr w:type="gramStart"/>
      <w:r w:rsidRPr="00367675">
        <w:rPr>
          <w:rFonts w:eastAsia="Arial"/>
          <w:szCs w:val="24"/>
        </w:rPr>
        <w:t>basis;</w:t>
      </w:r>
      <w:proofErr w:type="gramEnd"/>
    </w:p>
    <w:p w14:paraId="499FCDA1" w14:textId="11E99736" w:rsidR="00DE1C21" w:rsidRDefault="00DE1C21" w:rsidP="00F65F81">
      <w:pPr>
        <w:pStyle w:val="ListParagraph"/>
        <w:numPr>
          <w:ilvl w:val="0"/>
          <w:numId w:val="11"/>
        </w:numPr>
        <w:spacing w:line="276" w:lineRule="auto"/>
        <w:rPr>
          <w:rFonts w:eastAsia="Arial"/>
          <w:szCs w:val="24"/>
        </w:rPr>
      </w:pPr>
      <w:r w:rsidRPr="00367675">
        <w:rPr>
          <w:rFonts w:eastAsia="Arial"/>
          <w:szCs w:val="24"/>
        </w:rPr>
        <w:t>will not involve additional non-teaching responsibilities without appropriate preparation and support.</w:t>
      </w:r>
    </w:p>
    <w:p w14:paraId="67D6E40C" w14:textId="77777777" w:rsidR="00C77D56" w:rsidRPr="00367675" w:rsidRDefault="00C77D56" w:rsidP="00C77D56">
      <w:pPr>
        <w:pStyle w:val="ListParagraph"/>
        <w:spacing w:line="276" w:lineRule="auto"/>
        <w:ind w:left="1512" w:firstLine="0"/>
        <w:rPr>
          <w:rFonts w:eastAsia="Arial"/>
          <w:szCs w:val="24"/>
        </w:rPr>
      </w:pPr>
    </w:p>
    <w:p w14:paraId="12A07C8C" w14:textId="495AA98A" w:rsidR="00DE1C21" w:rsidRDefault="00DE1C21" w:rsidP="000A64F0">
      <w:pPr>
        <w:pStyle w:val="ListParagraph"/>
        <w:numPr>
          <w:ilvl w:val="1"/>
          <w:numId w:val="10"/>
        </w:numPr>
        <w:spacing w:line="276" w:lineRule="auto"/>
        <w:ind w:left="1418" w:hanging="1134"/>
        <w:rPr>
          <w:rFonts w:eastAsia="Arial"/>
          <w:szCs w:val="24"/>
        </w:rPr>
      </w:pPr>
      <w:r w:rsidRPr="00267304">
        <w:rPr>
          <w:rFonts w:eastAsia="Arial"/>
          <w:szCs w:val="24"/>
        </w:rPr>
        <w:t>We will also ensure that in the first year of induction (terms 1-3) there will be a reduced timetable of no more than 90% of other main pay range teachers to undertake induction activities. In addition, during the second year (terms 4-6) there will be a reduced timetable of no more than 95% of other main pay range teachers to undertake induction activities. The ECT will agree with their induction tutor (see 3.5, below) how best to use their reduced timetable allowance. This is in addition to the timetable reduction received for planning, preparation, and assessment (PPA) time.</w:t>
      </w:r>
    </w:p>
    <w:p w14:paraId="39F78823" w14:textId="77777777" w:rsidR="00C77D56" w:rsidRPr="00267304" w:rsidRDefault="00C77D56" w:rsidP="00C77D56">
      <w:pPr>
        <w:pStyle w:val="ListParagraph"/>
        <w:spacing w:line="276" w:lineRule="auto"/>
        <w:ind w:left="792" w:firstLine="0"/>
        <w:rPr>
          <w:rFonts w:eastAsia="Arial"/>
          <w:szCs w:val="24"/>
        </w:rPr>
      </w:pPr>
    </w:p>
    <w:p w14:paraId="31D6BF48" w14:textId="3267D2AD" w:rsidR="00DE1C21" w:rsidRDefault="00DE1C21" w:rsidP="000A64F0">
      <w:pPr>
        <w:pStyle w:val="ListParagraph"/>
        <w:numPr>
          <w:ilvl w:val="1"/>
          <w:numId w:val="10"/>
        </w:numPr>
        <w:spacing w:line="276" w:lineRule="auto"/>
        <w:ind w:left="1418" w:hanging="1134"/>
        <w:rPr>
          <w:rFonts w:eastAsia="Arial"/>
          <w:szCs w:val="24"/>
        </w:rPr>
      </w:pPr>
      <w:r w:rsidRPr="00267304">
        <w:rPr>
          <w:rFonts w:eastAsia="Arial"/>
          <w:szCs w:val="24"/>
        </w:rPr>
        <w:t xml:space="preserve">The </w:t>
      </w:r>
      <w:r w:rsidR="0038462C">
        <w:rPr>
          <w:rFonts w:eastAsia="Arial"/>
          <w:szCs w:val="24"/>
        </w:rPr>
        <w:t>headteacher</w:t>
      </w:r>
      <w:r w:rsidRPr="00267304">
        <w:rPr>
          <w:rFonts w:eastAsia="Arial"/>
          <w:szCs w:val="24"/>
        </w:rPr>
        <w:t xml:space="preserve"> will appoint an induction tutor for the ECT who is expected to hold QTS, and who has the necessary skills and knowledge to provide regular support and guidance and assess the ECT’s progress against the Teachers’ Standards and will ensure that they are appropriately trained and have sufficient time to carry out the role effectively. This role may be carried out by the </w:t>
      </w:r>
      <w:r w:rsidR="00C77D56">
        <w:rPr>
          <w:rFonts w:eastAsia="Arial"/>
          <w:szCs w:val="24"/>
        </w:rPr>
        <w:t>Headteacher</w:t>
      </w:r>
      <w:r w:rsidRPr="00267304">
        <w:rPr>
          <w:rFonts w:eastAsia="Arial"/>
          <w:szCs w:val="24"/>
        </w:rPr>
        <w:t xml:space="preserve">. The induction tutor will meet with the ECT at the start of the programme to discuss and agree priorities for their induction and will be responsible for day to day monitoring and support, and coordinating of assessment. If the ECT has any concerns about their induction programme, they </w:t>
      </w:r>
      <w:r w:rsidRPr="00267304">
        <w:rPr>
          <w:rFonts w:eastAsia="Arial"/>
          <w:szCs w:val="24"/>
        </w:rPr>
        <w:lastRenderedPageBreak/>
        <w:t>should be raised with the induction tutor who will seek to resolve them.</w:t>
      </w:r>
    </w:p>
    <w:p w14:paraId="7E4611F7" w14:textId="77777777" w:rsidR="00C77D56" w:rsidRPr="00C77D56" w:rsidRDefault="00C77D56" w:rsidP="00C77D56">
      <w:pPr>
        <w:pStyle w:val="ListParagraph"/>
        <w:rPr>
          <w:rFonts w:eastAsia="Arial"/>
          <w:szCs w:val="24"/>
        </w:rPr>
      </w:pPr>
    </w:p>
    <w:p w14:paraId="1674FE62" w14:textId="1DDAF429" w:rsidR="00DE1C21" w:rsidRDefault="00DE1C21" w:rsidP="006879E3">
      <w:pPr>
        <w:pStyle w:val="ListParagraph"/>
        <w:numPr>
          <w:ilvl w:val="1"/>
          <w:numId w:val="10"/>
        </w:numPr>
        <w:spacing w:line="276" w:lineRule="auto"/>
        <w:ind w:left="1418" w:hanging="1134"/>
        <w:rPr>
          <w:rFonts w:eastAsia="Arial"/>
          <w:szCs w:val="24"/>
        </w:rPr>
      </w:pPr>
      <w:r w:rsidRPr="00267304">
        <w:rPr>
          <w:rFonts w:eastAsia="Arial"/>
          <w:szCs w:val="24"/>
        </w:rPr>
        <w:t>I</w:t>
      </w:r>
      <w:r w:rsidR="00C77D56">
        <w:rPr>
          <w:rFonts w:eastAsia="Arial"/>
          <w:szCs w:val="24"/>
        </w:rPr>
        <w:t>n addition, the Induction Tutor</w:t>
      </w:r>
      <w:r w:rsidRPr="00267304">
        <w:rPr>
          <w:rFonts w:eastAsia="Arial"/>
          <w:szCs w:val="24"/>
        </w:rPr>
        <w:t xml:space="preserve"> will appoint a designated mentor who is expected to hold QTS and have the necessary skills and knowledge to provide effective mentoring and have sufficient time to carry out the role effectively. The mentor will provide regular one-to-one structured, mentoring sessions to support the ECT during their induction and provide effective targeted feedback. This role may be carried out by the </w:t>
      </w:r>
      <w:r w:rsidR="00C77D56">
        <w:rPr>
          <w:rFonts w:eastAsia="Arial"/>
          <w:szCs w:val="24"/>
        </w:rPr>
        <w:t>Headteach</w:t>
      </w:r>
      <w:r w:rsidR="006879E3">
        <w:rPr>
          <w:rFonts w:eastAsia="Arial"/>
          <w:szCs w:val="24"/>
        </w:rPr>
        <w:t>er</w:t>
      </w:r>
      <w:r w:rsidRPr="00267304">
        <w:rPr>
          <w:rFonts w:eastAsia="Arial"/>
          <w:szCs w:val="24"/>
        </w:rPr>
        <w:t xml:space="preserve"> This is a separate role to that of the induction tutor and it is expected that it should be carried out by a different individual; in exceptional circumstances, a single teacher may fulfil both roles and where this is the case, adequate safeguards will be put in place to ensure that the mentoring support offered by the designated mentor is not conflicted with the assessment role carried out by the induction tutor.</w:t>
      </w:r>
      <w:r w:rsidR="006879E3">
        <w:rPr>
          <w:rFonts w:eastAsia="Arial"/>
          <w:szCs w:val="24"/>
        </w:rPr>
        <w:t xml:space="preserve"> In most cases a senior leader or Headteacher will be the Induction Tutor and the Mentor role tends to be an experienced classroom teacher or other senior leader.</w:t>
      </w:r>
    </w:p>
    <w:p w14:paraId="700A9585" w14:textId="77777777" w:rsidR="006879E3" w:rsidRPr="000A64F0" w:rsidRDefault="006879E3" w:rsidP="000A64F0">
      <w:pPr>
        <w:pStyle w:val="ListParagraph"/>
        <w:rPr>
          <w:rFonts w:eastAsia="Arial"/>
          <w:szCs w:val="24"/>
        </w:rPr>
      </w:pPr>
    </w:p>
    <w:p w14:paraId="66073969" w14:textId="77777777" w:rsidR="00367675" w:rsidRPr="00DE1C21" w:rsidRDefault="00367675" w:rsidP="00367675">
      <w:pPr>
        <w:spacing w:line="276" w:lineRule="auto"/>
        <w:ind w:left="851" w:firstLine="0"/>
        <w:rPr>
          <w:rFonts w:eastAsia="Arial"/>
          <w:sz w:val="24"/>
          <w:szCs w:val="24"/>
        </w:rPr>
      </w:pPr>
    </w:p>
    <w:p w14:paraId="214FA52F" w14:textId="68712648" w:rsidR="00DE1C21" w:rsidRDefault="00DE1C21" w:rsidP="000A64F0">
      <w:pPr>
        <w:pStyle w:val="ListParagraph"/>
        <w:numPr>
          <w:ilvl w:val="0"/>
          <w:numId w:val="12"/>
        </w:numPr>
        <w:spacing w:line="276" w:lineRule="auto"/>
        <w:ind w:left="1418" w:hanging="1134"/>
        <w:rPr>
          <w:rFonts w:eastAsia="Arial"/>
          <w:b/>
          <w:szCs w:val="24"/>
        </w:rPr>
      </w:pPr>
      <w:r w:rsidRPr="00C77D56">
        <w:rPr>
          <w:rFonts w:eastAsia="Arial"/>
          <w:b/>
          <w:szCs w:val="24"/>
        </w:rPr>
        <w:t>T</w:t>
      </w:r>
      <w:r w:rsidR="0038462C">
        <w:rPr>
          <w:rFonts w:eastAsia="Arial"/>
          <w:b/>
          <w:szCs w:val="24"/>
        </w:rPr>
        <w:t xml:space="preserve">he induction </w:t>
      </w:r>
      <w:proofErr w:type="gramStart"/>
      <w:r w:rsidR="0038462C">
        <w:rPr>
          <w:rFonts w:eastAsia="Arial"/>
          <w:b/>
          <w:szCs w:val="24"/>
        </w:rPr>
        <w:t>p</w:t>
      </w:r>
      <w:r w:rsidR="00C77D56" w:rsidRPr="00C77D56">
        <w:rPr>
          <w:rFonts w:eastAsia="Arial"/>
          <w:b/>
          <w:szCs w:val="24"/>
        </w:rPr>
        <w:t>eriod</w:t>
      </w:r>
      <w:proofErr w:type="gramEnd"/>
    </w:p>
    <w:p w14:paraId="7A27C5DE" w14:textId="77777777" w:rsidR="00C77D56" w:rsidRDefault="00C77D56" w:rsidP="00C77D56">
      <w:pPr>
        <w:pStyle w:val="ListParagraph"/>
        <w:spacing w:line="276" w:lineRule="auto"/>
        <w:ind w:left="360" w:firstLine="0"/>
        <w:rPr>
          <w:rFonts w:eastAsia="Arial"/>
          <w:b/>
          <w:szCs w:val="24"/>
        </w:rPr>
      </w:pPr>
    </w:p>
    <w:p w14:paraId="0780BCAB" w14:textId="167E16DE" w:rsidR="00DE1C21" w:rsidRPr="00A770E1" w:rsidRDefault="00DE1C21" w:rsidP="000A64F0">
      <w:pPr>
        <w:pStyle w:val="ListParagraph"/>
        <w:numPr>
          <w:ilvl w:val="1"/>
          <w:numId w:val="12"/>
        </w:numPr>
        <w:spacing w:line="276" w:lineRule="auto"/>
        <w:ind w:left="1418" w:hanging="1134"/>
        <w:rPr>
          <w:rFonts w:eastAsia="Arial"/>
          <w:szCs w:val="24"/>
        </w:rPr>
      </w:pPr>
      <w:r w:rsidRPr="00A770E1">
        <w:rPr>
          <w:rFonts w:eastAsia="Arial"/>
          <w:szCs w:val="24"/>
        </w:rPr>
        <w:t xml:space="preserve">The minimum length of the induction period will normally be the full time equivalent of two standard school years (usually six school terms based on a school year of three school terms). Where the ECT has or is serving some of the induction period in another setting, or in non-standard settings such as in the FE sector, the </w:t>
      </w:r>
      <w:r w:rsidR="00171242" w:rsidRPr="00A770E1">
        <w:rPr>
          <w:rFonts w:eastAsia="Arial"/>
          <w:szCs w:val="24"/>
        </w:rPr>
        <w:t>A</w:t>
      </w:r>
      <w:r w:rsidRPr="00A770E1">
        <w:rPr>
          <w:rFonts w:eastAsia="Arial"/>
          <w:szCs w:val="24"/>
        </w:rPr>
        <w:t xml:space="preserve">ppropriate </w:t>
      </w:r>
      <w:r w:rsidR="00171242" w:rsidRPr="00A770E1">
        <w:rPr>
          <w:rFonts w:eastAsia="Arial"/>
          <w:szCs w:val="24"/>
        </w:rPr>
        <w:t>B</w:t>
      </w:r>
      <w:r w:rsidRPr="00A770E1">
        <w:rPr>
          <w:rFonts w:eastAsia="Arial"/>
          <w:szCs w:val="24"/>
        </w:rPr>
        <w:t>ody will determine the equivalence to two school years. We will also follow the statutory guidance in relation to any special circumstances which may apply, to reduce or extend the induction period.</w:t>
      </w:r>
    </w:p>
    <w:p w14:paraId="62DED0E7" w14:textId="77777777" w:rsidR="00C77D56" w:rsidRPr="00C77D56" w:rsidRDefault="00C77D56" w:rsidP="00C77D56">
      <w:pPr>
        <w:pStyle w:val="ListParagraph"/>
        <w:spacing w:line="276" w:lineRule="auto"/>
        <w:ind w:left="792" w:firstLine="0"/>
        <w:rPr>
          <w:rFonts w:eastAsia="Arial"/>
          <w:szCs w:val="24"/>
        </w:rPr>
      </w:pPr>
    </w:p>
    <w:p w14:paraId="70D28F43" w14:textId="7AA62F32"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Where an ECT is part time, this will be the full time equivalent of two standard school years. We will agree with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ody a fair length of induction for each ECT if appropriate, taking account of the ECT’s working pattern. In line with the provisions of the statutory guidance, a part time ECT may be able to have their induction period reduced in cases where they have completed a period covering, but not equivalent to, two full school years and can demonstrate that they meet the Teachers’ Standards.</w:t>
      </w:r>
    </w:p>
    <w:p w14:paraId="1901267B" w14:textId="77777777" w:rsidR="00C77D56" w:rsidRPr="00C77D56" w:rsidRDefault="00C77D56" w:rsidP="00C77D56">
      <w:pPr>
        <w:pStyle w:val="ListParagraph"/>
        <w:spacing w:line="276" w:lineRule="auto"/>
        <w:ind w:left="792" w:firstLine="0"/>
        <w:rPr>
          <w:rFonts w:eastAsia="Arial"/>
          <w:szCs w:val="24"/>
        </w:rPr>
      </w:pPr>
    </w:p>
    <w:p w14:paraId="58CEDE72" w14:textId="591188E8"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Where an ECT applies for a post that is fixed term or temporary, continuous employment in posts of a minimum of one term or more may count towards the induction period.</w:t>
      </w:r>
    </w:p>
    <w:p w14:paraId="691E4132" w14:textId="77777777" w:rsidR="00C77D56" w:rsidRPr="00C77D56" w:rsidRDefault="00C77D56" w:rsidP="000A64F0">
      <w:pPr>
        <w:pStyle w:val="ListParagraph"/>
        <w:spacing w:line="276" w:lineRule="auto"/>
        <w:ind w:left="1418" w:firstLine="0"/>
        <w:rPr>
          <w:rFonts w:eastAsia="Arial"/>
          <w:szCs w:val="24"/>
        </w:rPr>
      </w:pPr>
    </w:p>
    <w:p w14:paraId="1338A4D7" w14:textId="546D78CA"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Where an ECT is eligible to carry out short-term supply </w:t>
      </w:r>
      <w:r w:rsidR="00171242" w:rsidRPr="00C77D56">
        <w:rPr>
          <w:rFonts w:eastAsia="Arial"/>
          <w:szCs w:val="24"/>
        </w:rPr>
        <w:t>work and</w:t>
      </w:r>
      <w:r w:rsidRPr="00C77D56">
        <w:rPr>
          <w:rFonts w:eastAsia="Arial"/>
          <w:szCs w:val="24"/>
        </w:rPr>
        <w:t xml:space="preserve"> is undertaking short-term supply work of less than one term, this cannot count towards induction. However, if it becomes clear that short-term supply work will be extended beyond one term, an induction programme will be put in place. The start date of the induction programme cannot be backdated.</w:t>
      </w:r>
    </w:p>
    <w:p w14:paraId="66DDAF56" w14:textId="77777777" w:rsidR="00367675" w:rsidRPr="00DE1C21" w:rsidRDefault="00367675" w:rsidP="00367675">
      <w:pPr>
        <w:spacing w:line="276" w:lineRule="auto"/>
        <w:ind w:left="851" w:firstLine="0"/>
        <w:rPr>
          <w:rFonts w:eastAsia="Arial"/>
          <w:sz w:val="24"/>
          <w:szCs w:val="24"/>
        </w:rPr>
      </w:pPr>
    </w:p>
    <w:p w14:paraId="7F189562" w14:textId="0CE231FB" w:rsidR="00DE1C21" w:rsidRDefault="00C77D56" w:rsidP="000A64F0">
      <w:pPr>
        <w:pStyle w:val="ListParagraph"/>
        <w:numPr>
          <w:ilvl w:val="0"/>
          <w:numId w:val="12"/>
        </w:numPr>
        <w:spacing w:line="276" w:lineRule="auto"/>
        <w:ind w:left="1418" w:hanging="1134"/>
        <w:rPr>
          <w:rFonts w:eastAsia="Arial"/>
          <w:b/>
          <w:szCs w:val="24"/>
        </w:rPr>
      </w:pPr>
      <w:r w:rsidRPr="00C77D56">
        <w:rPr>
          <w:rFonts w:eastAsia="Arial"/>
          <w:b/>
          <w:szCs w:val="24"/>
        </w:rPr>
        <w:t>Monitoring</w:t>
      </w:r>
      <w:r w:rsidR="0038462C">
        <w:rPr>
          <w:rFonts w:eastAsia="Arial"/>
          <w:b/>
          <w:szCs w:val="24"/>
        </w:rPr>
        <w:t>, support and assessment during the induction p</w:t>
      </w:r>
      <w:r w:rsidRPr="00C77D56">
        <w:rPr>
          <w:rFonts w:eastAsia="Arial"/>
          <w:b/>
          <w:szCs w:val="24"/>
        </w:rPr>
        <w:t>eriod</w:t>
      </w:r>
    </w:p>
    <w:p w14:paraId="61AA9ED6" w14:textId="77777777" w:rsidR="00C77D56" w:rsidRPr="00C77D56" w:rsidRDefault="00C77D56" w:rsidP="00C77D56">
      <w:pPr>
        <w:pStyle w:val="ListParagraph"/>
        <w:spacing w:line="276" w:lineRule="auto"/>
        <w:ind w:left="360" w:firstLine="0"/>
        <w:rPr>
          <w:rFonts w:eastAsia="Arial"/>
          <w:b/>
          <w:szCs w:val="24"/>
        </w:rPr>
      </w:pPr>
    </w:p>
    <w:p w14:paraId="6D27C32A" w14:textId="1F73CD89"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Monitoring and support will take place throughout the induction period. This will be structured to meet the professional development needs of the ECT. It will include a programme of ECF based training, ongoing support and guidance from the induction tutor, regular mentoring provided by the designated mentor, the ECT observing experienced teachers either in this </w:t>
      </w:r>
      <w:r w:rsidR="00200CBF">
        <w:rPr>
          <w:rFonts w:eastAsia="Arial"/>
          <w:szCs w:val="24"/>
        </w:rPr>
        <w:t>school</w:t>
      </w:r>
      <w:r w:rsidRPr="00C77D56">
        <w:rPr>
          <w:rFonts w:eastAsia="Arial"/>
          <w:szCs w:val="24"/>
        </w:rPr>
        <w:t xml:space="preserve"> or another appropriate institution where effective practice has been identified and the following, which the ECT should keep track of and participate in effectively:</w:t>
      </w:r>
    </w:p>
    <w:p w14:paraId="2977181F" w14:textId="01488083" w:rsidR="00DE1C21" w:rsidRPr="00C77D56" w:rsidRDefault="00DE1C21" w:rsidP="000A64F0">
      <w:pPr>
        <w:pStyle w:val="ListParagraph"/>
        <w:numPr>
          <w:ilvl w:val="4"/>
          <w:numId w:val="13"/>
        </w:numPr>
        <w:spacing w:line="276" w:lineRule="auto"/>
        <w:ind w:left="1985" w:hanging="567"/>
        <w:rPr>
          <w:rFonts w:eastAsia="Arial"/>
          <w:szCs w:val="24"/>
        </w:rPr>
      </w:pPr>
      <w:r w:rsidRPr="00C77D56">
        <w:rPr>
          <w:rFonts w:eastAsia="Arial"/>
          <w:szCs w:val="24"/>
        </w:rPr>
        <w:t xml:space="preserve">A programme of ECF based training, embedded as a central aspect of induction that enables the ECT to understand and apply the knowledge and skills set out in the ECF evidence statements and practice. </w:t>
      </w:r>
      <w:r w:rsidR="00200CBF">
        <w:rPr>
          <w:rFonts w:eastAsia="Arial"/>
          <w:szCs w:val="24"/>
        </w:rPr>
        <w:t>Music Stuff Education</w:t>
      </w:r>
      <w:r w:rsidRPr="00C77D56">
        <w:rPr>
          <w:rFonts w:eastAsia="Arial"/>
          <w:szCs w:val="24"/>
        </w:rPr>
        <w:t xml:space="preserve"> will determine which of the three approaches set out in the statutory guidance will best suit the needs of the ECT and their mentors. We </w:t>
      </w:r>
      <w:proofErr w:type="spellStart"/>
      <w:r w:rsidRPr="00C77D56">
        <w:rPr>
          <w:rFonts w:eastAsia="Arial"/>
          <w:szCs w:val="24"/>
        </w:rPr>
        <w:t>recognise</w:t>
      </w:r>
      <w:proofErr w:type="spellEnd"/>
      <w:r w:rsidRPr="00C77D56">
        <w:rPr>
          <w:rFonts w:eastAsia="Arial"/>
          <w:szCs w:val="24"/>
        </w:rPr>
        <w:t xml:space="preserve"> that the ECF is not an assessment tool.</w:t>
      </w:r>
    </w:p>
    <w:p w14:paraId="58E52C76" w14:textId="382D8ECD" w:rsidR="00DE1C21" w:rsidRPr="00C77D56" w:rsidRDefault="00DE1C21" w:rsidP="000A64F0">
      <w:pPr>
        <w:pStyle w:val="ListParagraph"/>
        <w:numPr>
          <w:ilvl w:val="4"/>
          <w:numId w:val="13"/>
        </w:numPr>
        <w:spacing w:line="276" w:lineRule="auto"/>
        <w:ind w:left="1985" w:hanging="567"/>
        <w:rPr>
          <w:rFonts w:eastAsia="Arial"/>
          <w:szCs w:val="24"/>
        </w:rPr>
      </w:pPr>
      <w:r w:rsidRPr="00C77D56">
        <w:rPr>
          <w:rFonts w:eastAsia="Arial"/>
          <w:szCs w:val="24"/>
        </w:rPr>
        <w:t>The induction tutor or another suitable internal or external person with QTS will regularly observe the ECT’s teaching against the Teachers’ Standards, n</w:t>
      </w:r>
      <w:r w:rsidR="0038462C">
        <w:rPr>
          <w:rFonts w:eastAsia="Arial"/>
          <w:szCs w:val="24"/>
        </w:rPr>
        <w:t xml:space="preserve">ormally on a half-termly basis but on a more regular basis during their first term. </w:t>
      </w:r>
      <w:r w:rsidRPr="00C77D56">
        <w:rPr>
          <w:rFonts w:eastAsia="Arial"/>
          <w:szCs w:val="24"/>
        </w:rPr>
        <w:t>Following observation, the observer will notify the ECT in advance of the requirement to attend a post-observation review meeting to provide prompt and constructive feedback and a brief written record will be made of the feedback given at the meeting. Any development needs will be identified.</w:t>
      </w:r>
    </w:p>
    <w:p w14:paraId="6AE7847B" w14:textId="02DC29D3" w:rsidR="00DE1C21" w:rsidRPr="00C77D56" w:rsidRDefault="00DE1C21" w:rsidP="000A64F0">
      <w:pPr>
        <w:pStyle w:val="ListParagraph"/>
        <w:numPr>
          <w:ilvl w:val="4"/>
          <w:numId w:val="13"/>
        </w:numPr>
        <w:spacing w:line="276" w:lineRule="auto"/>
        <w:ind w:left="1985" w:hanging="567"/>
        <w:rPr>
          <w:rFonts w:eastAsia="Arial"/>
          <w:szCs w:val="24"/>
        </w:rPr>
      </w:pPr>
      <w:r w:rsidRPr="00C77D56">
        <w:rPr>
          <w:rFonts w:eastAsia="Arial"/>
          <w:szCs w:val="24"/>
        </w:rPr>
        <w:t xml:space="preserve">The induction tutor will carry out a professional progress review based on the evidence of the ECT’s teaching, taking place in each term where a formal assessment is not scheduled. A written record of each progress review will be retained and provided to the ECT, stating whether the ECT is on track to complete induction, </w:t>
      </w:r>
      <w:proofErr w:type="spellStart"/>
      <w:r w:rsidRPr="00C77D56">
        <w:rPr>
          <w:rFonts w:eastAsia="Arial"/>
          <w:szCs w:val="24"/>
        </w:rPr>
        <w:t>summarising</w:t>
      </w:r>
      <w:proofErr w:type="spellEnd"/>
      <w:r w:rsidRPr="00C77D56">
        <w:rPr>
          <w:rFonts w:eastAsia="Arial"/>
          <w:szCs w:val="24"/>
        </w:rPr>
        <w:t xml:space="preserve"> the evidence collected and the agreed development targets. As a result</w:t>
      </w:r>
      <w:r w:rsidR="00171242">
        <w:rPr>
          <w:rFonts w:eastAsia="Arial"/>
          <w:szCs w:val="24"/>
        </w:rPr>
        <w:t>,</w:t>
      </w:r>
      <w:r w:rsidRPr="00C77D56">
        <w:rPr>
          <w:rFonts w:eastAsia="Arial"/>
          <w:szCs w:val="24"/>
        </w:rPr>
        <w:t xml:space="preserve"> objectives may be reviewed to take account of the needs and strengths of the ECT. The induction tutor will update the </w:t>
      </w:r>
      <w:r w:rsidR="008C5EA8">
        <w:rPr>
          <w:rFonts w:eastAsia="Arial"/>
          <w:szCs w:val="24"/>
        </w:rPr>
        <w:t>Headteacher</w:t>
      </w:r>
      <w:r w:rsidRPr="00C77D56">
        <w:rPr>
          <w:rFonts w:eastAsia="Arial"/>
          <w:szCs w:val="24"/>
        </w:rPr>
        <w:t xml:space="preserve"> after each progress review and will notify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ody and the ECT themselves whether they are making satisfactory progress.</w:t>
      </w:r>
    </w:p>
    <w:p w14:paraId="46CE21E4" w14:textId="49C7AB22" w:rsidR="008C5EA8" w:rsidRDefault="00DE1C21" w:rsidP="000A64F0">
      <w:pPr>
        <w:pStyle w:val="ListParagraph"/>
        <w:numPr>
          <w:ilvl w:val="4"/>
          <w:numId w:val="13"/>
        </w:numPr>
        <w:spacing w:line="276" w:lineRule="auto"/>
        <w:ind w:left="1985" w:hanging="567"/>
        <w:rPr>
          <w:rFonts w:eastAsia="Arial"/>
          <w:szCs w:val="24"/>
        </w:rPr>
      </w:pPr>
      <w:r w:rsidRPr="006F7114">
        <w:rPr>
          <w:rFonts w:eastAsia="Arial"/>
          <w:szCs w:val="24"/>
        </w:rPr>
        <w:t xml:space="preserve">A formal assessment will normally be carried out in the final term of the first year </w:t>
      </w:r>
      <w:r w:rsidR="00784E9F">
        <w:rPr>
          <w:rFonts w:eastAsia="Arial"/>
          <w:szCs w:val="24"/>
        </w:rPr>
        <w:t>and</w:t>
      </w:r>
      <w:r w:rsidR="00200CBF">
        <w:rPr>
          <w:rFonts w:eastAsia="Arial"/>
          <w:szCs w:val="24"/>
        </w:rPr>
        <w:t xml:space="preserve"> </w:t>
      </w:r>
      <w:r w:rsidRPr="006F7114">
        <w:rPr>
          <w:rFonts w:eastAsia="Arial"/>
          <w:szCs w:val="24"/>
        </w:rPr>
        <w:t>the final term of the second year</w:t>
      </w:r>
      <w:r w:rsidR="00200CBF">
        <w:rPr>
          <w:rFonts w:eastAsia="Arial"/>
          <w:szCs w:val="24"/>
        </w:rPr>
        <w:t xml:space="preserve"> </w:t>
      </w:r>
      <w:r w:rsidRPr="006F7114">
        <w:rPr>
          <w:rFonts w:eastAsia="Arial"/>
          <w:szCs w:val="24"/>
        </w:rPr>
        <w:t xml:space="preserve">by the </w:t>
      </w:r>
      <w:r w:rsidR="008C5EA8" w:rsidRPr="006F7114">
        <w:rPr>
          <w:rFonts w:eastAsia="Arial"/>
          <w:szCs w:val="24"/>
        </w:rPr>
        <w:t>Headteacher</w:t>
      </w:r>
      <w:r w:rsidRPr="006F7114">
        <w:rPr>
          <w:rFonts w:eastAsia="Arial"/>
          <w:szCs w:val="24"/>
        </w:rPr>
        <w:t xml:space="preserve"> or the induction tutor. We will agree with the ECT exactly when these assessment dates will be. The assessment will use evidence gathered from the ECT’s work as a teacher, from their induction programme, and may require input from other colleagues as appropriate. Copies of the evidence used will be provided to the ECT and the </w:t>
      </w:r>
      <w:r w:rsidR="00171242">
        <w:rPr>
          <w:rFonts w:eastAsia="Arial"/>
          <w:szCs w:val="24"/>
        </w:rPr>
        <w:t>A</w:t>
      </w:r>
      <w:r w:rsidRPr="006F7114">
        <w:rPr>
          <w:rFonts w:eastAsia="Arial"/>
          <w:szCs w:val="24"/>
        </w:rPr>
        <w:t xml:space="preserve">ppropriate </w:t>
      </w:r>
      <w:r w:rsidR="00171242">
        <w:rPr>
          <w:rFonts w:eastAsia="Arial"/>
          <w:szCs w:val="24"/>
        </w:rPr>
        <w:t>B</w:t>
      </w:r>
      <w:r w:rsidRPr="006F7114">
        <w:rPr>
          <w:rFonts w:eastAsia="Arial"/>
          <w:szCs w:val="24"/>
        </w:rPr>
        <w:t xml:space="preserve">ody. The person carrying out the formal assessment will complete a formal assessment report showing an assessment of the ECT’s performance against the Teachers’ Standards. </w:t>
      </w:r>
      <w:r w:rsidR="006F7114" w:rsidRPr="006F7114">
        <w:rPr>
          <w:rFonts w:eastAsia="Arial"/>
          <w:szCs w:val="24"/>
        </w:rPr>
        <w:t xml:space="preserve">This is uploaded onto ECT Manager platform. </w:t>
      </w:r>
      <w:r w:rsidRPr="006F7114">
        <w:rPr>
          <w:rFonts w:eastAsia="Arial"/>
          <w:szCs w:val="24"/>
        </w:rPr>
        <w:t>The ECT will have an opportunity to add their comments to each of the formal assessment reports</w:t>
      </w:r>
      <w:r w:rsidR="006F7114" w:rsidRPr="006F7114">
        <w:rPr>
          <w:rFonts w:eastAsia="Arial"/>
          <w:szCs w:val="24"/>
        </w:rPr>
        <w:t xml:space="preserve"> and approve online confirming they have rec</w:t>
      </w:r>
      <w:r w:rsidR="006F7114">
        <w:rPr>
          <w:rFonts w:eastAsia="Arial"/>
          <w:szCs w:val="24"/>
        </w:rPr>
        <w:t>eived the statutory entitlement.</w:t>
      </w:r>
    </w:p>
    <w:p w14:paraId="6927E501" w14:textId="465EC95C" w:rsidR="006F7114" w:rsidRDefault="006F7114" w:rsidP="000A64F0">
      <w:pPr>
        <w:pStyle w:val="ListParagraph"/>
        <w:numPr>
          <w:ilvl w:val="4"/>
          <w:numId w:val="13"/>
        </w:numPr>
        <w:spacing w:line="276" w:lineRule="auto"/>
        <w:ind w:left="1985" w:hanging="567"/>
        <w:rPr>
          <w:rFonts w:eastAsia="Arial"/>
          <w:szCs w:val="24"/>
        </w:rPr>
      </w:pPr>
      <w:r>
        <w:rPr>
          <w:rFonts w:eastAsia="Arial"/>
          <w:szCs w:val="24"/>
        </w:rPr>
        <w:lastRenderedPageBreak/>
        <w:t>All induction paperwork will be uploaded to the ECT Manager platform</w:t>
      </w:r>
    </w:p>
    <w:p w14:paraId="0B72AA2C" w14:textId="77777777" w:rsidR="006F7114" w:rsidRPr="006F7114" w:rsidRDefault="006F7114" w:rsidP="006F7114">
      <w:pPr>
        <w:pStyle w:val="ListParagraph"/>
        <w:spacing w:line="276" w:lineRule="auto"/>
        <w:ind w:left="1701" w:firstLine="0"/>
        <w:rPr>
          <w:rFonts w:eastAsia="Arial"/>
          <w:szCs w:val="24"/>
        </w:rPr>
      </w:pPr>
    </w:p>
    <w:p w14:paraId="73CD2263" w14:textId="1117AE29"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Performance will be assessed against the Teachers’ Standards throughout and at the end of the induction period, based on what can reasonably be expected of an ECT at that stage of their induction and taking in to account the work context, within that framework. Evidence for assessments will be drawn from the ECT’s work as a teacher during their induction. Formal assessment meetings should be informed by evidence gathered during progress reviews and assessment periods leading up to the formal assessment, through the use of existing documents.</w:t>
      </w:r>
    </w:p>
    <w:p w14:paraId="54811D35" w14:textId="77777777" w:rsidR="00367675" w:rsidRPr="00DE1C21" w:rsidRDefault="00367675" w:rsidP="00367675">
      <w:pPr>
        <w:spacing w:line="276" w:lineRule="auto"/>
        <w:ind w:left="851" w:firstLine="0"/>
        <w:rPr>
          <w:rFonts w:eastAsia="Arial"/>
          <w:sz w:val="24"/>
          <w:szCs w:val="24"/>
        </w:rPr>
      </w:pPr>
    </w:p>
    <w:p w14:paraId="72872CC9" w14:textId="341F0ECD" w:rsidR="008C5EA8" w:rsidRDefault="0038462C" w:rsidP="00A770E1">
      <w:pPr>
        <w:pStyle w:val="ListParagraph"/>
        <w:numPr>
          <w:ilvl w:val="0"/>
          <w:numId w:val="12"/>
        </w:numPr>
        <w:spacing w:line="276" w:lineRule="auto"/>
        <w:ind w:left="1418" w:hanging="1134"/>
        <w:rPr>
          <w:rFonts w:eastAsia="Arial"/>
          <w:b/>
          <w:szCs w:val="24"/>
        </w:rPr>
      </w:pPr>
      <w:r>
        <w:rPr>
          <w:rFonts w:eastAsia="Arial"/>
          <w:b/>
          <w:szCs w:val="24"/>
        </w:rPr>
        <w:t>Leaving o</w:t>
      </w:r>
      <w:r w:rsidR="008C5EA8" w:rsidRPr="008C5EA8">
        <w:rPr>
          <w:rFonts w:eastAsia="Arial"/>
          <w:b/>
          <w:szCs w:val="24"/>
        </w:rPr>
        <w:t>r Joining Part Way Through Induction</w:t>
      </w:r>
    </w:p>
    <w:p w14:paraId="2687A8EA" w14:textId="77777777" w:rsidR="005D6127" w:rsidRPr="008C5EA8" w:rsidRDefault="005D6127" w:rsidP="000A64F0">
      <w:pPr>
        <w:pStyle w:val="ListParagraph"/>
        <w:spacing w:line="276" w:lineRule="auto"/>
        <w:ind w:left="1418" w:firstLine="0"/>
        <w:rPr>
          <w:rFonts w:eastAsia="Arial"/>
          <w:b/>
          <w:szCs w:val="24"/>
        </w:rPr>
      </w:pPr>
    </w:p>
    <w:p w14:paraId="51405D66" w14:textId="03CBBB5A"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an ECT joining the </w:t>
      </w:r>
      <w:r w:rsidR="00200CBF">
        <w:rPr>
          <w:rFonts w:eastAsia="Arial"/>
          <w:szCs w:val="24"/>
        </w:rPr>
        <w:t>school</w:t>
      </w:r>
      <w:r w:rsidRPr="00C77D56">
        <w:rPr>
          <w:rFonts w:eastAsia="Arial"/>
          <w:szCs w:val="24"/>
        </w:rPr>
        <w:t xml:space="preserve"> is part way through their induction period and has carried out part of their induction at another institution, the </w:t>
      </w:r>
      <w:r w:rsidR="008C5EA8">
        <w:rPr>
          <w:rFonts w:eastAsia="Arial"/>
          <w:szCs w:val="24"/>
        </w:rPr>
        <w:t>Headteacher</w:t>
      </w:r>
      <w:r w:rsidRPr="00C77D56">
        <w:rPr>
          <w:rFonts w:eastAsia="Arial"/>
          <w:szCs w:val="24"/>
        </w:rPr>
        <w:t xml:space="preserve"> will contact the ECT’s previous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ody to:</w:t>
      </w:r>
    </w:p>
    <w:p w14:paraId="2D4C03CC" w14:textId="68D44DB3" w:rsidR="00DE1C21" w:rsidRPr="00367675" w:rsidRDefault="00DE1C21" w:rsidP="00F65F81">
      <w:pPr>
        <w:pStyle w:val="ListParagraph"/>
        <w:numPr>
          <w:ilvl w:val="0"/>
          <w:numId w:val="14"/>
        </w:numPr>
        <w:spacing w:line="276" w:lineRule="auto"/>
        <w:rPr>
          <w:rFonts w:eastAsia="Arial"/>
          <w:szCs w:val="24"/>
        </w:rPr>
      </w:pPr>
      <w:r w:rsidRPr="00367675">
        <w:rPr>
          <w:rFonts w:eastAsia="Arial"/>
          <w:szCs w:val="24"/>
        </w:rPr>
        <w:t>Obtain copies of any progress review records or assessment reports;</w:t>
      </w:r>
    </w:p>
    <w:p w14:paraId="583A789B" w14:textId="33B5C93C" w:rsidR="00DE1C21" w:rsidRDefault="00DE1C21" w:rsidP="00F65F81">
      <w:pPr>
        <w:pStyle w:val="ListParagraph"/>
        <w:numPr>
          <w:ilvl w:val="0"/>
          <w:numId w:val="14"/>
        </w:numPr>
        <w:spacing w:line="276" w:lineRule="auto"/>
        <w:rPr>
          <w:rFonts w:eastAsia="Arial"/>
          <w:szCs w:val="24"/>
        </w:rPr>
      </w:pPr>
      <w:r w:rsidRPr="00367675">
        <w:rPr>
          <w:rFonts w:eastAsia="Arial"/>
          <w:szCs w:val="24"/>
        </w:rPr>
        <w:t>Establish how much induction time remains to be served.</w:t>
      </w:r>
    </w:p>
    <w:p w14:paraId="1F51A040" w14:textId="77777777" w:rsidR="008C5EA8" w:rsidRPr="00367675" w:rsidRDefault="008C5EA8" w:rsidP="008C5EA8">
      <w:pPr>
        <w:pStyle w:val="ListParagraph"/>
        <w:spacing w:line="276" w:lineRule="auto"/>
        <w:ind w:left="1800" w:firstLine="0"/>
        <w:rPr>
          <w:rFonts w:eastAsia="Arial"/>
          <w:szCs w:val="24"/>
        </w:rPr>
      </w:pPr>
    </w:p>
    <w:p w14:paraId="5631C7CC" w14:textId="0430A359"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w:t>
      </w:r>
      <w:proofErr w:type="gramStart"/>
      <w:r w:rsidRPr="00C77D56">
        <w:rPr>
          <w:rFonts w:eastAsia="Arial"/>
          <w:szCs w:val="24"/>
        </w:rPr>
        <w:t>as a result of</w:t>
      </w:r>
      <w:proofErr w:type="gramEnd"/>
      <w:r w:rsidRPr="00C77D56">
        <w:rPr>
          <w:rFonts w:eastAsia="Arial"/>
          <w:szCs w:val="24"/>
        </w:rPr>
        <w:t xml:space="preserve"> 6.1 above, it is established that any concerns have been raised about the ECT’s progress by previous employer(s), the </w:t>
      </w:r>
      <w:r w:rsidR="008C5EA8">
        <w:rPr>
          <w:rFonts w:eastAsia="Arial"/>
          <w:szCs w:val="24"/>
        </w:rPr>
        <w:t>Headteacher</w:t>
      </w:r>
      <w:r w:rsidRPr="00C77D56">
        <w:rPr>
          <w:rFonts w:eastAsia="Arial"/>
          <w:szCs w:val="24"/>
        </w:rPr>
        <w:t>/Induction Tutor will alert the appropriate body.</w:t>
      </w:r>
    </w:p>
    <w:p w14:paraId="238F8471" w14:textId="77777777" w:rsidR="008C5EA8" w:rsidRPr="00200CBF" w:rsidRDefault="008C5EA8" w:rsidP="00200CBF">
      <w:pPr>
        <w:spacing w:line="276" w:lineRule="auto"/>
        <w:ind w:left="0" w:firstLine="0"/>
        <w:rPr>
          <w:rFonts w:eastAsia="Arial"/>
          <w:szCs w:val="24"/>
        </w:rPr>
      </w:pPr>
    </w:p>
    <w:p w14:paraId="4ECAAFC1" w14:textId="3D34F32B"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an ECT is due to leave a post with us after completing one term or more, but before the next formal assessment or the final assessment at the end of the induction period would have been carried out, then the Induction Tutor or </w:t>
      </w:r>
      <w:r w:rsidR="008C5EA8">
        <w:rPr>
          <w:rFonts w:eastAsia="Arial"/>
          <w:szCs w:val="24"/>
        </w:rPr>
        <w:t>Headteacher</w:t>
      </w:r>
      <w:r w:rsidRPr="00C77D56">
        <w:rPr>
          <w:rFonts w:eastAsia="Arial"/>
          <w:szCs w:val="24"/>
        </w:rPr>
        <w:t xml:space="preserve"> will complete an interim assessment before they leave in order to ensure that their progress since the last assessment is captured. This will include any concerns about</w:t>
      </w:r>
      <w:r w:rsidR="008C5EA8">
        <w:rPr>
          <w:rFonts w:eastAsia="Arial"/>
          <w:szCs w:val="24"/>
        </w:rPr>
        <w:t xml:space="preserve"> progress which may have arisen.</w:t>
      </w:r>
    </w:p>
    <w:p w14:paraId="33619B27" w14:textId="77777777" w:rsidR="008C5EA8" w:rsidRPr="008C5EA8" w:rsidRDefault="008C5EA8" w:rsidP="000A64F0">
      <w:pPr>
        <w:pStyle w:val="ListParagraph"/>
        <w:spacing w:line="276" w:lineRule="auto"/>
        <w:ind w:left="1418" w:firstLine="0"/>
        <w:rPr>
          <w:rFonts w:eastAsia="Arial"/>
          <w:szCs w:val="24"/>
        </w:rPr>
      </w:pPr>
    </w:p>
    <w:p w14:paraId="50C5665D" w14:textId="0B417CBB"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the induction period is extended by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 xml:space="preserve">ody after completion, and the ECT leaves before completing the extension, the </w:t>
      </w:r>
      <w:r w:rsidR="008C5EA8">
        <w:rPr>
          <w:rFonts w:eastAsia="Arial"/>
          <w:szCs w:val="24"/>
        </w:rPr>
        <w:t>Headteacher</w:t>
      </w:r>
      <w:r w:rsidRPr="00C77D56">
        <w:rPr>
          <w:rFonts w:eastAsia="Arial"/>
          <w:szCs w:val="24"/>
        </w:rPr>
        <w:t>/Induction Tutor will complete an interim assessment.</w:t>
      </w:r>
    </w:p>
    <w:p w14:paraId="73C4ADCF" w14:textId="77777777" w:rsidR="008C5EA8" w:rsidRPr="00C77D56" w:rsidRDefault="008C5EA8" w:rsidP="000A64F0">
      <w:pPr>
        <w:pStyle w:val="ListParagraph"/>
        <w:spacing w:line="276" w:lineRule="auto"/>
        <w:ind w:left="1418" w:firstLine="0"/>
        <w:rPr>
          <w:rFonts w:eastAsia="Arial"/>
          <w:szCs w:val="24"/>
        </w:rPr>
      </w:pPr>
    </w:p>
    <w:p w14:paraId="3FF4E32A" w14:textId="3925C9DE"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The </w:t>
      </w:r>
      <w:r w:rsidR="008C5EA8">
        <w:rPr>
          <w:rFonts w:eastAsia="Arial"/>
          <w:szCs w:val="24"/>
        </w:rPr>
        <w:t xml:space="preserve">Headteacher/Induction Tutor </w:t>
      </w:r>
      <w:r w:rsidRPr="00C77D56">
        <w:rPr>
          <w:rFonts w:eastAsia="Arial"/>
          <w:szCs w:val="24"/>
        </w:rPr>
        <w:t xml:space="preserve">will notify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ody that the ECT has left before completing induction, or if the induction period is extended and the ECT leaves before completing the extension.</w:t>
      </w:r>
    </w:p>
    <w:p w14:paraId="39C4E772" w14:textId="77777777" w:rsidR="00367675" w:rsidRPr="00DE1C21" w:rsidRDefault="00367675" w:rsidP="00367675">
      <w:pPr>
        <w:spacing w:line="276" w:lineRule="auto"/>
        <w:ind w:left="851" w:firstLine="0"/>
        <w:rPr>
          <w:rFonts w:eastAsia="Arial"/>
          <w:sz w:val="24"/>
          <w:szCs w:val="24"/>
        </w:rPr>
      </w:pPr>
    </w:p>
    <w:p w14:paraId="30BB92E2" w14:textId="05E810B9" w:rsidR="00DE1C21" w:rsidRDefault="008C5EA8" w:rsidP="000A64F0">
      <w:pPr>
        <w:pStyle w:val="ListParagraph"/>
        <w:numPr>
          <w:ilvl w:val="0"/>
          <w:numId w:val="12"/>
        </w:numPr>
        <w:spacing w:line="276" w:lineRule="auto"/>
        <w:ind w:left="1418" w:hanging="1134"/>
        <w:rPr>
          <w:rFonts w:eastAsia="Arial"/>
          <w:b/>
          <w:szCs w:val="24"/>
        </w:rPr>
      </w:pPr>
      <w:r w:rsidRPr="008C5EA8">
        <w:rPr>
          <w:rFonts w:eastAsia="Arial"/>
          <w:b/>
          <w:szCs w:val="24"/>
        </w:rPr>
        <w:t>Absences During The Induction Period</w:t>
      </w:r>
    </w:p>
    <w:p w14:paraId="32D643BA" w14:textId="77777777" w:rsidR="008C5EA8" w:rsidRPr="008C5EA8" w:rsidRDefault="008C5EA8" w:rsidP="008C5EA8">
      <w:pPr>
        <w:pStyle w:val="ListParagraph"/>
        <w:spacing w:line="276" w:lineRule="auto"/>
        <w:ind w:left="360" w:firstLine="0"/>
        <w:rPr>
          <w:rFonts w:eastAsia="Arial"/>
          <w:b/>
          <w:szCs w:val="24"/>
        </w:rPr>
      </w:pPr>
    </w:p>
    <w:p w14:paraId="26FEACAA" w14:textId="0C02DF81"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an ECT is absent during induction for a period of 30 days or more per year of induction or equivalent for part time teacher, the </w:t>
      </w:r>
      <w:r w:rsidR="008C5EA8">
        <w:rPr>
          <w:rFonts w:eastAsia="Arial"/>
          <w:szCs w:val="24"/>
        </w:rPr>
        <w:t>Headteacher</w:t>
      </w:r>
      <w:r w:rsidRPr="00C77D56">
        <w:rPr>
          <w:rFonts w:eastAsia="Arial"/>
          <w:szCs w:val="24"/>
        </w:rPr>
        <w:t xml:space="preserve">/Induction Tutor will notify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 xml:space="preserve">ody as soon as the absences total this number. The induction period will automatically be extended by the same number of total aggregate days of absence, as long as this extension can be served in the same </w:t>
      </w:r>
      <w:r w:rsidRPr="00C77D56">
        <w:rPr>
          <w:rFonts w:eastAsia="Arial"/>
          <w:szCs w:val="24"/>
        </w:rPr>
        <w:lastRenderedPageBreak/>
        <w:t>setting. If the extension cannot be served at this setting for any reason, then the ECT would need to serve the minimum period of one term or equivalent in a new setting.</w:t>
      </w:r>
    </w:p>
    <w:p w14:paraId="18155742" w14:textId="77777777" w:rsidR="008C5EA8" w:rsidRDefault="008C5EA8" w:rsidP="008C5EA8">
      <w:pPr>
        <w:pStyle w:val="ListParagraph"/>
        <w:spacing w:line="276" w:lineRule="auto"/>
        <w:ind w:left="792" w:firstLine="0"/>
        <w:rPr>
          <w:rFonts w:eastAsia="Arial"/>
          <w:szCs w:val="24"/>
        </w:rPr>
      </w:pPr>
    </w:p>
    <w:p w14:paraId="1332B0F4" w14:textId="21851B44"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Paragraph 7.1 above does not apply to statutory maternity leave, statutory paternity leave, shared parental leave, statutory adoption leave, or parental bereavement leave, in which case the ECT can decide whether or not to extend the induction period to reflect the number of days absent and it is recommended that they seek advice before deciding. If the ECT chooses to extend the induction period, this request will be granted and their performance will be assessed against the Teachers’ Standards.</w:t>
      </w:r>
    </w:p>
    <w:p w14:paraId="1CB3497C" w14:textId="77777777" w:rsidR="00207242" w:rsidRPr="000A64F0" w:rsidRDefault="00207242" w:rsidP="000A64F0">
      <w:pPr>
        <w:pStyle w:val="ListParagraph"/>
        <w:rPr>
          <w:rFonts w:eastAsia="Arial"/>
          <w:szCs w:val="24"/>
        </w:rPr>
      </w:pPr>
    </w:p>
    <w:p w14:paraId="3F177C0A" w14:textId="1F398720" w:rsidR="00207242" w:rsidRPr="00207242" w:rsidRDefault="00204F93" w:rsidP="00207242">
      <w:pPr>
        <w:pStyle w:val="ListParagraph"/>
        <w:numPr>
          <w:ilvl w:val="1"/>
          <w:numId w:val="12"/>
        </w:numPr>
        <w:ind w:left="1418" w:hanging="1134"/>
        <w:rPr>
          <w:rFonts w:eastAsia="Arial"/>
          <w:szCs w:val="24"/>
          <w:lang w:val="en-GB"/>
        </w:rPr>
      </w:pPr>
      <w:r>
        <w:rPr>
          <w:rFonts w:eastAsia="Arial"/>
          <w:szCs w:val="24"/>
        </w:rPr>
        <w:t>I</w:t>
      </w:r>
      <w:r w:rsidR="00207242">
        <w:rPr>
          <w:rFonts w:eastAsia="Arial"/>
          <w:szCs w:val="24"/>
        </w:rPr>
        <w:t>t is expected that</w:t>
      </w:r>
      <w:r w:rsidR="00207242" w:rsidRPr="00207242">
        <w:rPr>
          <w:rFonts w:eastAsia="Arial"/>
          <w:szCs w:val="24"/>
          <w:lang w:val="en-GB"/>
        </w:rPr>
        <w:t xml:space="preserve"> subject to parliamentary procedures ECTs absent for reasons related to the COVID-19 pandemic will not have their induction period automatically extended. Subject to parliamentary procedures, DfE estimates that the date in which this provision will come into force will be 18 April 2022.</w:t>
      </w:r>
    </w:p>
    <w:p w14:paraId="02FE5FEE" w14:textId="6FAF87AB" w:rsidR="00207242" w:rsidRPr="00207242" w:rsidRDefault="00207242" w:rsidP="00207242">
      <w:pPr>
        <w:pStyle w:val="ListParagraph"/>
        <w:numPr>
          <w:ilvl w:val="1"/>
          <w:numId w:val="12"/>
        </w:numPr>
        <w:ind w:left="1418" w:hanging="1134"/>
        <w:rPr>
          <w:rFonts w:eastAsia="Arial"/>
          <w:szCs w:val="24"/>
          <w:lang w:val="en-GB"/>
        </w:rPr>
      </w:pPr>
    </w:p>
    <w:p w14:paraId="73B2EE32" w14:textId="77777777" w:rsidR="00207242" w:rsidRPr="00207242" w:rsidRDefault="00207242" w:rsidP="00207242">
      <w:pPr>
        <w:pStyle w:val="ListParagraph"/>
        <w:numPr>
          <w:ilvl w:val="1"/>
          <w:numId w:val="12"/>
        </w:numPr>
        <w:ind w:left="1418" w:hanging="1134"/>
        <w:rPr>
          <w:rFonts w:eastAsia="Arial"/>
          <w:szCs w:val="24"/>
          <w:lang w:val="en-GB"/>
        </w:rPr>
      </w:pPr>
      <w:r w:rsidRPr="00207242">
        <w:rPr>
          <w:rFonts w:eastAsia="Arial"/>
          <w:szCs w:val="24"/>
          <w:lang w:val="en-GB"/>
        </w:rPr>
        <w:t xml:space="preserve">Induction arrangements state that ad hoc absences totalling 30 days or more per year of induction (or equivalent for part-time teachers), automatically extend the relevant year of induction by the aggregate number of days absent. But any absence related to the COVID-19 pandemic, including school closures, sickness or self-isolation, that was taken before 1 September 2022 would not count towards this limit. </w:t>
      </w:r>
    </w:p>
    <w:p w14:paraId="3268F1F9" w14:textId="1991E559" w:rsidR="00207242" w:rsidRPr="00207242" w:rsidRDefault="00207242" w:rsidP="000A64F0">
      <w:pPr>
        <w:pStyle w:val="ListParagraph"/>
        <w:ind w:left="1418" w:firstLine="0"/>
        <w:rPr>
          <w:rFonts w:eastAsia="Arial"/>
          <w:szCs w:val="24"/>
          <w:lang w:val="en-GB"/>
        </w:rPr>
      </w:pPr>
    </w:p>
    <w:p w14:paraId="7F17A6F5" w14:textId="77777777" w:rsidR="00207242" w:rsidRPr="00207242" w:rsidRDefault="00207242" w:rsidP="00207242">
      <w:pPr>
        <w:pStyle w:val="ListParagraph"/>
        <w:numPr>
          <w:ilvl w:val="1"/>
          <w:numId w:val="12"/>
        </w:numPr>
        <w:ind w:left="1418" w:hanging="1134"/>
        <w:rPr>
          <w:rFonts w:eastAsia="Arial"/>
          <w:szCs w:val="24"/>
          <w:lang w:val="en-GB"/>
        </w:rPr>
      </w:pPr>
      <w:r w:rsidRPr="00207242">
        <w:rPr>
          <w:rFonts w:eastAsia="Arial"/>
          <w:szCs w:val="24"/>
          <w:lang w:val="en-GB"/>
        </w:rPr>
        <w:t>This means that after the new regulations come into force, ECTs can continue into their second year of induction as expected, without automatic extensions relating to COVID-19 absence.</w:t>
      </w:r>
    </w:p>
    <w:p w14:paraId="0A73CD8F" w14:textId="6FEF90BE" w:rsidR="00207242" w:rsidRPr="000A64F0" w:rsidRDefault="00207242" w:rsidP="000A64F0">
      <w:pPr>
        <w:spacing w:line="276" w:lineRule="auto"/>
        <w:ind w:left="284" w:firstLine="0"/>
        <w:rPr>
          <w:rFonts w:eastAsia="Arial"/>
          <w:szCs w:val="24"/>
        </w:rPr>
      </w:pPr>
    </w:p>
    <w:p w14:paraId="31FD65D2" w14:textId="77777777" w:rsidR="00367675" w:rsidRPr="00DE1C21" w:rsidRDefault="00367675" w:rsidP="00367675">
      <w:pPr>
        <w:spacing w:line="276" w:lineRule="auto"/>
        <w:ind w:left="851" w:firstLine="0"/>
        <w:rPr>
          <w:rFonts w:eastAsia="Arial"/>
          <w:sz w:val="24"/>
          <w:szCs w:val="24"/>
        </w:rPr>
      </w:pPr>
    </w:p>
    <w:p w14:paraId="1ABB4727" w14:textId="65EDF77A" w:rsidR="00DE1C21" w:rsidRDefault="008C5EA8" w:rsidP="000A64F0">
      <w:pPr>
        <w:pStyle w:val="ListParagraph"/>
        <w:numPr>
          <w:ilvl w:val="0"/>
          <w:numId w:val="12"/>
        </w:numPr>
        <w:spacing w:line="276" w:lineRule="auto"/>
        <w:ind w:left="1418" w:hanging="1134"/>
        <w:rPr>
          <w:rFonts w:eastAsia="Arial"/>
          <w:b/>
          <w:szCs w:val="24"/>
        </w:rPr>
      </w:pPr>
      <w:r w:rsidRPr="008C5EA8">
        <w:rPr>
          <w:rFonts w:eastAsia="Arial"/>
          <w:b/>
          <w:szCs w:val="24"/>
        </w:rPr>
        <w:t>Where There Are Concerns</w:t>
      </w:r>
    </w:p>
    <w:p w14:paraId="753BF2D0" w14:textId="77777777" w:rsidR="008C5EA8" w:rsidRPr="008C5EA8" w:rsidRDefault="008C5EA8" w:rsidP="008C5EA8">
      <w:pPr>
        <w:pStyle w:val="ListParagraph"/>
        <w:spacing w:line="276" w:lineRule="auto"/>
        <w:ind w:left="360" w:firstLine="0"/>
        <w:rPr>
          <w:rFonts w:eastAsia="Arial"/>
          <w:b/>
          <w:szCs w:val="24"/>
        </w:rPr>
      </w:pPr>
    </w:p>
    <w:p w14:paraId="76B67627" w14:textId="2377E9CC" w:rsidR="006F7114" w:rsidRDefault="006F7114" w:rsidP="000A64F0">
      <w:pPr>
        <w:pStyle w:val="ListParagraph"/>
        <w:numPr>
          <w:ilvl w:val="1"/>
          <w:numId w:val="12"/>
        </w:numPr>
        <w:spacing w:line="276" w:lineRule="auto"/>
        <w:ind w:left="1418" w:hanging="1134"/>
        <w:rPr>
          <w:rFonts w:eastAsia="Arial"/>
          <w:szCs w:val="24"/>
        </w:rPr>
      </w:pPr>
      <w:r>
        <w:rPr>
          <w:rFonts w:eastAsia="Arial"/>
          <w:szCs w:val="24"/>
        </w:rPr>
        <w:t xml:space="preserve">Where there are concerns, the Induction tutor should alert the </w:t>
      </w:r>
      <w:r w:rsidR="00171242">
        <w:rPr>
          <w:rFonts w:eastAsia="Arial"/>
          <w:szCs w:val="24"/>
        </w:rPr>
        <w:t>A</w:t>
      </w:r>
      <w:r>
        <w:rPr>
          <w:rFonts w:eastAsia="Arial"/>
          <w:szCs w:val="24"/>
        </w:rPr>
        <w:t xml:space="preserve">ppropriate </w:t>
      </w:r>
      <w:r w:rsidR="00171242">
        <w:rPr>
          <w:rFonts w:eastAsia="Arial"/>
          <w:szCs w:val="24"/>
        </w:rPr>
        <w:t>B</w:t>
      </w:r>
      <w:r>
        <w:rPr>
          <w:rFonts w:eastAsia="Arial"/>
          <w:szCs w:val="24"/>
        </w:rPr>
        <w:t>ody asap.</w:t>
      </w:r>
    </w:p>
    <w:p w14:paraId="72CEDF6B" w14:textId="77777777" w:rsidR="006F7114" w:rsidRDefault="006F7114" w:rsidP="000A64F0">
      <w:pPr>
        <w:pStyle w:val="ListParagraph"/>
        <w:spacing w:line="276" w:lineRule="auto"/>
        <w:ind w:left="1418" w:firstLine="0"/>
        <w:rPr>
          <w:rFonts w:eastAsia="Arial"/>
          <w:szCs w:val="24"/>
        </w:rPr>
      </w:pPr>
    </w:p>
    <w:p w14:paraId="1DA553B9" w14:textId="2ECDFBC7"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it becomes apparent during progress reviews, that the ECT is not making satisfactory progress against the Teachers’ Standards, the induction tutor should state this clearly within the progress review record and outline the support plan to be put in place to assist the ECT in getting back on track. The induction tutor is expected to notify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 xml:space="preserve">ody of this determination and share both the progress review record and support plan for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ody to review.</w:t>
      </w:r>
    </w:p>
    <w:p w14:paraId="17DEFA32" w14:textId="77777777" w:rsidR="008C5EA8" w:rsidRPr="00C77D56" w:rsidRDefault="008C5EA8" w:rsidP="008C5EA8">
      <w:pPr>
        <w:pStyle w:val="ListParagraph"/>
        <w:spacing w:line="276" w:lineRule="auto"/>
        <w:ind w:left="792" w:firstLine="0"/>
        <w:rPr>
          <w:rFonts w:eastAsia="Arial"/>
          <w:szCs w:val="24"/>
        </w:rPr>
      </w:pPr>
    </w:p>
    <w:p w14:paraId="6A89AEA8" w14:textId="6240E5C5"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during the first formal assessment, it becomes apparent that the ECT is not making satisfactory progress, we will inform the </w:t>
      </w:r>
      <w:r w:rsidR="00171242">
        <w:rPr>
          <w:rFonts w:eastAsia="Arial"/>
          <w:szCs w:val="24"/>
        </w:rPr>
        <w:t>A</w:t>
      </w:r>
      <w:r w:rsidRPr="00C77D56">
        <w:rPr>
          <w:rFonts w:eastAsia="Arial"/>
          <w:szCs w:val="24"/>
        </w:rPr>
        <w:t xml:space="preserve">ppropriate </w:t>
      </w:r>
      <w:r w:rsidR="00171242">
        <w:rPr>
          <w:rFonts w:eastAsia="Arial"/>
          <w:szCs w:val="24"/>
        </w:rPr>
        <w:t>B</w:t>
      </w:r>
      <w:r w:rsidRPr="00C77D56">
        <w:rPr>
          <w:rFonts w:eastAsia="Arial"/>
          <w:szCs w:val="24"/>
        </w:rPr>
        <w:t xml:space="preserve">ody and the </w:t>
      </w:r>
      <w:r w:rsidR="006F7114">
        <w:rPr>
          <w:rFonts w:eastAsia="Arial"/>
          <w:szCs w:val="24"/>
        </w:rPr>
        <w:t>headteacher</w:t>
      </w:r>
      <w:r w:rsidR="0067587E">
        <w:rPr>
          <w:rFonts w:eastAsia="Arial"/>
          <w:szCs w:val="24"/>
        </w:rPr>
        <w:t>/induction t</w:t>
      </w:r>
      <w:r w:rsidRPr="00C77D56">
        <w:rPr>
          <w:rFonts w:eastAsia="Arial"/>
          <w:szCs w:val="24"/>
        </w:rPr>
        <w:t>utor should ensure appropriate measures are put in place immediately and will:</w:t>
      </w:r>
    </w:p>
    <w:p w14:paraId="3EFE43B0" w14:textId="1BD77132" w:rsidR="00DE1C21" w:rsidRPr="00367675" w:rsidRDefault="00DE1C21" w:rsidP="00F65F81">
      <w:pPr>
        <w:pStyle w:val="ListParagraph"/>
        <w:numPr>
          <w:ilvl w:val="0"/>
          <w:numId w:val="15"/>
        </w:numPr>
        <w:spacing w:line="276" w:lineRule="auto"/>
        <w:rPr>
          <w:rFonts w:eastAsia="Arial"/>
          <w:szCs w:val="24"/>
        </w:rPr>
      </w:pPr>
      <w:r w:rsidRPr="00367675">
        <w:rPr>
          <w:rFonts w:eastAsia="Arial"/>
          <w:szCs w:val="24"/>
        </w:rPr>
        <w:t>make clear the areas in which improvement is needed;</w:t>
      </w:r>
    </w:p>
    <w:p w14:paraId="3B779CEA" w14:textId="331E4B87" w:rsidR="00DE1C21" w:rsidRPr="00367675" w:rsidRDefault="00DE1C21" w:rsidP="00F65F81">
      <w:pPr>
        <w:pStyle w:val="ListParagraph"/>
        <w:numPr>
          <w:ilvl w:val="0"/>
          <w:numId w:val="15"/>
        </w:numPr>
        <w:spacing w:line="276" w:lineRule="auto"/>
        <w:rPr>
          <w:rFonts w:eastAsia="Arial"/>
          <w:szCs w:val="24"/>
        </w:rPr>
      </w:pPr>
      <w:r w:rsidRPr="00367675">
        <w:rPr>
          <w:rFonts w:eastAsia="Arial"/>
          <w:szCs w:val="24"/>
        </w:rPr>
        <w:lastRenderedPageBreak/>
        <w:t>give the ECT the opportunity to comment on and discuss the concerns;</w:t>
      </w:r>
    </w:p>
    <w:p w14:paraId="76CB9F03" w14:textId="2C445502" w:rsidR="00DE1C21" w:rsidRPr="00367675" w:rsidRDefault="00DE1C21" w:rsidP="00F65F81">
      <w:pPr>
        <w:pStyle w:val="ListParagraph"/>
        <w:numPr>
          <w:ilvl w:val="0"/>
          <w:numId w:val="15"/>
        </w:numPr>
        <w:spacing w:line="276" w:lineRule="auto"/>
        <w:rPr>
          <w:rFonts w:eastAsia="Arial"/>
          <w:szCs w:val="24"/>
        </w:rPr>
      </w:pPr>
      <w:r w:rsidRPr="00367675">
        <w:rPr>
          <w:rFonts w:eastAsia="Arial"/>
          <w:szCs w:val="24"/>
        </w:rPr>
        <w:t>find out if there are any issues (both in or outside of work) that are affecting their performance that the induction tutor or another appropriate person can assist with or provide support;</w:t>
      </w:r>
    </w:p>
    <w:p w14:paraId="7CA02667" w14:textId="547DF4D5" w:rsidR="00DE1C21" w:rsidRPr="00367675" w:rsidRDefault="00DE1C21" w:rsidP="00F65F81">
      <w:pPr>
        <w:pStyle w:val="ListParagraph"/>
        <w:numPr>
          <w:ilvl w:val="0"/>
          <w:numId w:val="15"/>
        </w:numPr>
        <w:spacing w:line="276" w:lineRule="auto"/>
        <w:rPr>
          <w:rFonts w:eastAsia="Arial"/>
          <w:szCs w:val="24"/>
        </w:rPr>
      </w:pPr>
      <w:r w:rsidRPr="00367675">
        <w:rPr>
          <w:rFonts w:eastAsia="Arial"/>
          <w:szCs w:val="24"/>
        </w:rPr>
        <w:t>put in place additional monitoring and any support that will be provided to help address the specific areas and improve their performance;</w:t>
      </w:r>
    </w:p>
    <w:p w14:paraId="26EE4869" w14:textId="7F2677AD" w:rsidR="00DE1C21" w:rsidRPr="00367675" w:rsidRDefault="00DE1C21" w:rsidP="00F65F81">
      <w:pPr>
        <w:pStyle w:val="ListParagraph"/>
        <w:numPr>
          <w:ilvl w:val="0"/>
          <w:numId w:val="15"/>
        </w:numPr>
        <w:spacing w:line="276" w:lineRule="auto"/>
        <w:rPr>
          <w:rFonts w:eastAsia="Arial"/>
          <w:szCs w:val="24"/>
        </w:rPr>
      </w:pPr>
      <w:r w:rsidRPr="00367675">
        <w:rPr>
          <w:rFonts w:eastAsia="Arial"/>
          <w:szCs w:val="24"/>
        </w:rPr>
        <w:t>set appropriate objectives to guide the ECT towards satisfactory performance against the Teachers’ Standards;</w:t>
      </w:r>
    </w:p>
    <w:p w14:paraId="1E5CBBE3" w14:textId="06B8ACC4" w:rsidR="00DE1C21" w:rsidRDefault="00DE1C21" w:rsidP="00F65F81">
      <w:pPr>
        <w:pStyle w:val="ListParagraph"/>
        <w:numPr>
          <w:ilvl w:val="0"/>
          <w:numId w:val="15"/>
        </w:numPr>
        <w:spacing w:line="276" w:lineRule="auto"/>
        <w:rPr>
          <w:rFonts w:eastAsia="Arial"/>
          <w:szCs w:val="24"/>
        </w:rPr>
      </w:pPr>
      <w:r w:rsidRPr="00367675">
        <w:rPr>
          <w:rFonts w:eastAsia="Arial"/>
          <w:szCs w:val="24"/>
        </w:rPr>
        <w:t>make clear how, and by when, progress will be reviewed, giving every opportunity for improvement.</w:t>
      </w:r>
    </w:p>
    <w:p w14:paraId="4DB7B542" w14:textId="77777777" w:rsidR="008C5EA8" w:rsidRPr="00367675" w:rsidRDefault="008C5EA8" w:rsidP="008C5EA8">
      <w:pPr>
        <w:pStyle w:val="ListParagraph"/>
        <w:spacing w:line="276" w:lineRule="auto"/>
        <w:ind w:left="1800" w:firstLine="0"/>
        <w:rPr>
          <w:rFonts w:eastAsia="Arial"/>
          <w:szCs w:val="24"/>
        </w:rPr>
      </w:pPr>
    </w:p>
    <w:p w14:paraId="66A0C1D6" w14:textId="6E5F2D0D"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the ECT’s progress is still unsatisfactory in subsequent progress reviews following the first assessment point, induction tutors should continue to deliver progress reviews, including reviewing and revising the ECT’s objectives and support plan, linking these with the Teachers’ Standards and sharing with the ECT, </w:t>
      </w:r>
      <w:r w:rsidR="004748CB">
        <w:rPr>
          <w:rFonts w:eastAsia="Arial"/>
          <w:szCs w:val="24"/>
        </w:rPr>
        <w:t xml:space="preserve">Headteacher </w:t>
      </w:r>
      <w:r w:rsidRPr="00C77D56">
        <w:rPr>
          <w:rFonts w:eastAsia="Arial"/>
          <w:szCs w:val="24"/>
        </w:rPr>
        <w:t xml:space="preserve">and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ody.</w:t>
      </w:r>
    </w:p>
    <w:p w14:paraId="1BB17274" w14:textId="77777777" w:rsidR="008C5EA8" w:rsidRPr="00C77D56" w:rsidRDefault="008C5EA8" w:rsidP="008C5EA8">
      <w:pPr>
        <w:pStyle w:val="ListParagraph"/>
        <w:spacing w:line="276" w:lineRule="auto"/>
        <w:ind w:left="792" w:firstLine="0"/>
        <w:rPr>
          <w:rFonts w:eastAsia="Arial"/>
          <w:szCs w:val="24"/>
        </w:rPr>
      </w:pPr>
    </w:p>
    <w:p w14:paraId="40392ECC" w14:textId="3D0AB03C"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If there are still concerns between formal assessment</w:t>
      </w:r>
      <w:r w:rsidR="00AB5B1A">
        <w:rPr>
          <w:rFonts w:eastAsia="Arial"/>
          <w:szCs w:val="24"/>
        </w:rPr>
        <w:t>s</w:t>
      </w:r>
      <w:r w:rsidRPr="00C77D56">
        <w:rPr>
          <w:rFonts w:eastAsia="Arial"/>
          <w:szCs w:val="24"/>
        </w:rPr>
        <w:t xml:space="preserve"> one and two, despite the additional monitoring and support measures put in place, the </w:t>
      </w:r>
      <w:r w:rsidR="0067587E">
        <w:rPr>
          <w:rFonts w:eastAsia="Arial"/>
          <w:szCs w:val="24"/>
        </w:rPr>
        <w:t>headteacher and induction t</w:t>
      </w:r>
      <w:r w:rsidRPr="00C77D56">
        <w:rPr>
          <w:rFonts w:eastAsia="Arial"/>
          <w:szCs w:val="24"/>
        </w:rPr>
        <w:t>utor will discuss the following with the ECT, brief details of which will be included on the formal assessment report:</w:t>
      </w:r>
    </w:p>
    <w:p w14:paraId="6CC50BD8" w14:textId="5C9684BE" w:rsidR="00DE1C21" w:rsidRPr="009A00E2" w:rsidRDefault="00DE1C21" w:rsidP="00F65F81">
      <w:pPr>
        <w:pStyle w:val="ListParagraph"/>
        <w:numPr>
          <w:ilvl w:val="0"/>
          <w:numId w:val="16"/>
        </w:numPr>
        <w:spacing w:line="276" w:lineRule="auto"/>
        <w:rPr>
          <w:rFonts w:eastAsia="Arial"/>
          <w:szCs w:val="24"/>
        </w:rPr>
      </w:pPr>
      <w:r w:rsidRPr="009A00E2">
        <w:rPr>
          <w:rFonts w:eastAsia="Arial"/>
          <w:szCs w:val="24"/>
        </w:rPr>
        <w:t>the identified weaknesses and the evidence used to inform the judgement;</w:t>
      </w:r>
    </w:p>
    <w:p w14:paraId="5E643F19" w14:textId="156F419F" w:rsidR="00DE1C21" w:rsidRPr="009A00E2" w:rsidRDefault="00DE1C21" w:rsidP="00F65F81">
      <w:pPr>
        <w:pStyle w:val="ListParagraph"/>
        <w:numPr>
          <w:ilvl w:val="0"/>
          <w:numId w:val="16"/>
        </w:numPr>
        <w:spacing w:line="276" w:lineRule="auto"/>
        <w:rPr>
          <w:rFonts w:eastAsia="Arial"/>
          <w:szCs w:val="24"/>
        </w:rPr>
      </w:pPr>
      <w:r w:rsidRPr="009A00E2">
        <w:rPr>
          <w:rFonts w:eastAsia="Arial"/>
          <w:szCs w:val="24"/>
        </w:rPr>
        <w:t>give the ECT the opportunity to comment on and discuss the concerns;</w:t>
      </w:r>
    </w:p>
    <w:p w14:paraId="46D595FF" w14:textId="68352702" w:rsidR="00DE1C21" w:rsidRPr="009A00E2" w:rsidRDefault="00DE1C21" w:rsidP="00F65F81">
      <w:pPr>
        <w:pStyle w:val="ListParagraph"/>
        <w:numPr>
          <w:ilvl w:val="0"/>
          <w:numId w:val="16"/>
        </w:numPr>
        <w:spacing w:line="276" w:lineRule="auto"/>
        <w:rPr>
          <w:rFonts w:eastAsia="Arial"/>
          <w:szCs w:val="24"/>
        </w:rPr>
      </w:pPr>
      <w:r w:rsidRPr="009A00E2">
        <w:rPr>
          <w:rFonts w:eastAsia="Arial"/>
          <w:szCs w:val="24"/>
        </w:rPr>
        <w:t>the agreed objectives previously set and review progress, either by setting new and clear objectives or by updating current objectives;</w:t>
      </w:r>
    </w:p>
    <w:p w14:paraId="0AE83168" w14:textId="5A26650C" w:rsidR="00DE1C21" w:rsidRPr="009A00E2" w:rsidRDefault="00DE1C21" w:rsidP="00F65F81">
      <w:pPr>
        <w:pStyle w:val="ListParagraph"/>
        <w:numPr>
          <w:ilvl w:val="0"/>
          <w:numId w:val="16"/>
        </w:numPr>
        <w:spacing w:line="276" w:lineRule="auto"/>
        <w:rPr>
          <w:rFonts w:eastAsia="Arial"/>
          <w:szCs w:val="24"/>
        </w:rPr>
      </w:pPr>
      <w:r w:rsidRPr="009A00E2">
        <w:rPr>
          <w:rFonts w:eastAsia="Arial"/>
          <w:szCs w:val="24"/>
        </w:rPr>
        <w:t>the additional monitoring and support put in place and put in place any further monitoring and support that will be provided to address the specific areas and improve their performance;</w:t>
      </w:r>
    </w:p>
    <w:p w14:paraId="08BC0720" w14:textId="0DFF57BA" w:rsidR="00DE1C21" w:rsidRPr="009A00E2" w:rsidRDefault="00DE1C21" w:rsidP="00F65F81">
      <w:pPr>
        <w:pStyle w:val="ListParagraph"/>
        <w:numPr>
          <w:ilvl w:val="0"/>
          <w:numId w:val="16"/>
        </w:numPr>
        <w:spacing w:line="276" w:lineRule="auto"/>
        <w:rPr>
          <w:rFonts w:eastAsia="Arial"/>
          <w:szCs w:val="24"/>
        </w:rPr>
      </w:pPr>
      <w:r w:rsidRPr="009A00E2">
        <w:rPr>
          <w:rFonts w:eastAsia="Arial"/>
          <w:szCs w:val="24"/>
        </w:rPr>
        <w:t>details of the improvement plan for the next assessment period;</w:t>
      </w:r>
    </w:p>
    <w:p w14:paraId="306A0DC6" w14:textId="17D5304C" w:rsidR="00DE1C21" w:rsidRDefault="00DE1C21" w:rsidP="00F65F81">
      <w:pPr>
        <w:pStyle w:val="ListParagraph"/>
        <w:numPr>
          <w:ilvl w:val="0"/>
          <w:numId w:val="16"/>
        </w:numPr>
        <w:spacing w:line="276" w:lineRule="auto"/>
        <w:rPr>
          <w:rFonts w:eastAsia="Arial"/>
          <w:szCs w:val="24"/>
        </w:rPr>
      </w:pPr>
      <w:r w:rsidRPr="009A00E2">
        <w:rPr>
          <w:rFonts w:eastAsia="Arial"/>
          <w:szCs w:val="24"/>
        </w:rPr>
        <w:t>the consequences of failure to complete the induction period satisfactorily.</w:t>
      </w:r>
    </w:p>
    <w:p w14:paraId="74AC8524" w14:textId="77777777" w:rsidR="008C5EA8" w:rsidRPr="009A00E2" w:rsidRDefault="008C5EA8" w:rsidP="008C5EA8">
      <w:pPr>
        <w:pStyle w:val="ListParagraph"/>
        <w:spacing w:line="276" w:lineRule="auto"/>
        <w:ind w:left="1800" w:firstLine="0"/>
        <w:rPr>
          <w:rFonts w:eastAsia="Arial"/>
          <w:szCs w:val="24"/>
        </w:rPr>
      </w:pPr>
    </w:p>
    <w:p w14:paraId="6F9F32C7" w14:textId="68AA9026"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As with all progress reviews, the progress review record should capture the ECT’s unsatisfactory performance against the Teachers’ Standards and be shared with the appropriate body alongside the corresponding support plan.</w:t>
      </w:r>
    </w:p>
    <w:p w14:paraId="197CAA72" w14:textId="77777777" w:rsidR="008C5EA8" w:rsidRPr="00C77D56" w:rsidRDefault="008C5EA8" w:rsidP="008C5EA8">
      <w:pPr>
        <w:pStyle w:val="ListParagraph"/>
        <w:spacing w:line="276" w:lineRule="auto"/>
        <w:ind w:left="792" w:firstLine="0"/>
        <w:rPr>
          <w:rFonts w:eastAsia="Arial"/>
          <w:szCs w:val="24"/>
        </w:rPr>
      </w:pPr>
    </w:p>
    <w:p w14:paraId="496BF1EE" w14:textId="27CE113A"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the concerns about the ECT’s progress are very serious, we may instigate formal capability proceedings in line with our Capability Policy, which may lead to dismissal before the end of the induction period. The induction process set out in this policy will continue alongside the capability procedure and we will inform 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ody. This will not prevent the ECT from completing induction at another institution, as the ECT will not have completed a full induction period in order for a decision to be made by the appropriate body whether or not the ECT has failed to satisfactorily complete induction.</w:t>
      </w:r>
    </w:p>
    <w:p w14:paraId="74858FC2" w14:textId="77777777" w:rsidR="006F7114" w:rsidRPr="006F7114" w:rsidRDefault="006F7114" w:rsidP="006F7114">
      <w:pPr>
        <w:pStyle w:val="ListParagraph"/>
        <w:rPr>
          <w:rFonts w:eastAsia="Arial"/>
          <w:szCs w:val="24"/>
        </w:rPr>
      </w:pPr>
    </w:p>
    <w:p w14:paraId="5200A90F" w14:textId="277797C4" w:rsidR="006F7114" w:rsidRPr="00C77D56" w:rsidRDefault="006F7114" w:rsidP="000A64F0">
      <w:pPr>
        <w:pStyle w:val="ListParagraph"/>
        <w:numPr>
          <w:ilvl w:val="1"/>
          <w:numId w:val="12"/>
        </w:numPr>
        <w:spacing w:line="276" w:lineRule="auto"/>
        <w:ind w:left="1418" w:hanging="1134"/>
        <w:rPr>
          <w:rFonts w:eastAsia="Arial"/>
          <w:szCs w:val="24"/>
        </w:rPr>
      </w:pPr>
      <w:r>
        <w:rPr>
          <w:rFonts w:eastAsia="Arial"/>
          <w:szCs w:val="24"/>
        </w:rPr>
        <w:lastRenderedPageBreak/>
        <w:t>All assessment and support plan documentation should be uploaded to the ECT Manager platform.</w:t>
      </w:r>
    </w:p>
    <w:p w14:paraId="4025E7EB" w14:textId="77777777" w:rsidR="009A00E2" w:rsidRPr="008C5EA8" w:rsidRDefault="009A00E2" w:rsidP="00367675">
      <w:pPr>
        <w:spacing w:line="276" w:lineRule="auto"/>
        <w:ind w:left="851" w:firstLine="0"/>
        <w:rPr>
          <w:rFonts w:eastAsia="Arial"/>
          <w:b/>
          <w:sz w:val="24"/>
          <w:szCs w:val="24"/>
        </w:rPr>
      </w:pPr>
    </w:p>
    <w:p w14:paraId="4D2D1831" w14:textId="35837B62" w:rsidR="00DE1C21" w:rsidRDefault="008C5EA8" w:rsidP="000A64F0">
      <w:pPr>
        <w:pStyle w:val="ListParagraph"/>
        <w:numPr>
          <w:ilvl w:val="0"/>
          <w:numId w:val="12"/>
        </w:numPr>
        <w:spacing w:line="276" w:lineRule="auto"/>
        <w:ind w:left="1418" w:hanging="1134"/>
        <w:rPr>
          <w:rFonts w:eastAsia="Arial"/>
          <w:b/>
          <w:szCs w:val="24"/>
        </w:rPr>
      </w:pPr>
      <w:r w:rsidRPr="008C5EA8">
        <w:rPr>
          <w:rFonts w:eastAsia="Arial"/>
          <w:b/>
          <w:szCs w:val="24"/>
        </w:rPr>
        <w:t>Completion Of The Induction Period</w:t>
      </w:r>
    </w:p>
    <w:p w14:paraId="102121D1" w14:textId="77777777" w:rsidR="008C5EA8" w:rsidRPr="008C5EA8" w:rsidRDefault="008C5EA8" w:rsidP="008C5EA8">
      <w:pPr>
        <w:pStyle w:val="ListParagraph"/>
        <w:spacing w:line="276" w:lineRule="auto"/>
        <w:ind w:left="360" w:firstLine="0"/>
        <w:rPr>
          <w:rFonts w:eastAsia="Arial"/>
          <w:b/>
          <w:szCs w:val="24"/>
        </w:rPr>
      </w:pPr>
    </w:p>
    <w:p w14:paraId="5605FCBF" w14:textId="2D7284B9"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A final assessment will normally be carried out at the end of the induction period, by the </w:t>
      </w:r>
      <w:r w:rsidR="008C5EA8">
        <w:rPr>
          <w:rFonts w:eastAsia="Arial"/>
          <w:szCs w:val="24"/>
        </w:rPr>
        <w:t>Headteacher</w:t>
      </w:r>
      <w:r w:rsidRPr="00C77D56">
        <w:rPr>
          <w:rFonts w:eastAsia="Arial"/>
          <w:szCs w:val="24"/>
        </w:rPr>
        <w:t xml:space="preserve"> and/or the Induction Tutor. We will agree with the ECT exactly when this assessment date will be. The assessment will use evidence gathered from the ECT’s work as a teacher and from their induction programme during the preceding assessment period, and may require input from other colleagues as appropriate. Any judgements made will relate to the Teachers’ Standards, based on what can reasonably be expected of an ECT by the end of their induction period, and taking into account the work context, within that framework. Copies of the evidence used will be provided to the ECT and the </w:t>
      </w:r>
      <w:r w:rsidR="005D6127">
        <w:rPr>
          <w:rFonts w:eastAsia="Arial"/>
          <w:szCs w:val="24"/>
        </w:rPr>
        <w:t>A</w:t>
      </w:r>
      <w:r w:rsidRPr="00C77D56">
        <w:rPr>
          <w:rFonts w:eastAsia="Arial"/>
          <w:szCs w:val="24"/>
        </w:rPr>
        <w:t xml:space="preserve">ppropriate </w:t>
      </w:r>
      <w:r w:rsidR="005D6127">
        <w:rPr>
          <w:rFonts w:eastAsia="Arial"/>
          <w:szCs w:val="24"/>
        </w:rPr>
        <w:t>B</w:t>
      </w:r>
      <w:r w:rsidRPr="00C77D56">
        <w:rPr>
          <w:rFonts w:eastAsia="Arial"/>
          <w:szCs w:val="24"/>
        </w:rPr>
        <w:t>ody.</w:t>
      </w:r>
    </w:p>
    <w:p w14:paraId="08080093" w14:textId="77777777" w:rsidR="008C5EA8" w:rsidRPr="00C77D56" w:rsidRDefault="008C5EA8" w:rsidP="008C5EA8">
      <w:pPr>
        <w:pStyle w:val="ListParagraph"/>
        <w:spacing w:line="276" w:lineRule="auto"/>
        <w:ind w:left="792" w:firstLine="0"/>
        <w:rPr>
          <w:rFonts w:eastAsia="Arial"/>
          <w:szCs w:val="24"/>
        </w:rPr>
      </w:pPr>
    </w:p>
    <w:p w14:paraId="3EBE0946" w14:textId="3227499F" w:rsidR="00DE1C21" w:rsidRPr="005D6127" w:rsidRDefault="00DE1C21" w:rsidP="000A64F0">
      <w:pPr>
        <w:pStyle w:val="ListParagraph"/>
        <w:numPr>
          <w:ilvl w:val="1"/>
          <w:numId w:val="12"/>
        </w:numPr>
        <w:spacing w:line="276" w:lineRule="auto"/>
        <w:ind w:left="1418" w:hanging="1134"/>
        <w:rPr>
          <w:rFonts w:eastAsia="Arial"/>
          <w:szCs w:val="24"/>
        </w:rPr>
      </w:pPr>
      <w:r w:rsidRPr="005D6127">
        <w:rPr>
          <w:rFonts w:eastAsia="Arial"/>
          <w:szCs w:val="24"/>
        </w:rPr>
        <w:t xml:space="preserve">Following this final meeting, the person carrying out the formal assessment will complete a final assessment report which will include a recommendation to the </w:t>
      </w:r>
      <w:r w:rsidR="00AB5B1A" w:rsidRPr="005D6127">
        <w:rPr>
          <w:rFonts w:eastAsia="Arial"/>
          <w:szCs w:val="24"/>
        </w:rPr>
        <w:t>A</w:t>
      </w:r>
      <w:r w:rsidRPr="005D6127">
        <w:rPr>
          <w:rFonts w:eastAsia="Arial"/>
          <w:szCs w:val="24"/>
        </w:rPr>
        <w:t xml:space="preserve">ppropriate </w:t>
      </w:r>
      <w:r w:rsidR="00AB5B1A" w:rsidRPr="005D6127">
        <w:rPr>
          <w:rFonts w:eastAsia="Arial"/>
          <w:szCs w:val="24"/>
        </w:rPr>
        <w:t>B</w:t>
      </w:r>
      <w:r w:rsidRPr="005D6127">
        <w:rPr>
          <w:rFonts w:eastAsia="Arial"/>
          <w:szCs w:val="24"/>
        </w:rPr>
        <w:t>ody as to whether the ECT’s performance against the Teachers’ Standards is considered satisfactory, unsatisfactory, or whether an extension should be considered.</w:t>
      </w:r>
    </w:p>
    <w:p w14:paraId="56BB43DF" w14:textId="77777777" w:rsidR="008C5EA8" w:rsidRPr="008C5EA8" w:rsidRDefault="008C5EA8" w:rsidP="008C5EA8">
      <w:pPr>
        <w:pStyle w:val="ListParagraph"/>
        <w:rPr>
          <w:rFonts w:eastAsia="Arial"/>
          <w:szCs w:val="24"/>
        </w:rPr>
      </w:pPr>
    </w:p>
    <w:p w14:paraId="1B768CC3" w14:textId="42384BBD"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The ECT will have an opportunity to add their comments to the final assessment report, which will then be signed by the Induction Tutor, the </w:t>
      </w:r>
      <w:r w:rsidR="008C5EA8">
        <w:rPr>
          <w:rFonts w:eastAsia="Arial"/>
          <w:szCs w:val="24"/>
        </w:rPr>
        <w:t>Headteacher</w:t>
      </w:r>
      <w:r w:rsidRPr="00C77D56">
        <w:rPr>
          <w:rFonts w:eastAsia="Arial"/>
          <w:szCs w:val="24"/>
        </w:rPr>
        <w:t xml:space="preserve"> (if they are not the Induction Tutor) and the ECT. The ECT will be provided with the original, which they should retain, and a copy will be sent to 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ody within 10 working days of the final assessment meeting.</w:t>
      </w:r>
    </w:p>
    <w:p w14:paraId="6189AB1C" w14:textId="77777777" w:rsidR="008C5EA8" w:rsidRPr="008C5EA8" w:rsidRDefault="008C5EA8" w:rsidP="008C5EA8">
      <w:pPr>
        <w:pStyle w:val="ListParagraph"/>
        <w:rPr>
          <w:rFonts w:eastAsia="Arial"/>
          <w:szCs w:val="24"/>
        </w:rPr>
      </w:pPr>
    </w:p>
    <w:p w14:paraId="2E02CF83" w14:textId="7B4C4E0D" w:rsidR="00DE1C21" w:rsidRPr="00C77D56"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 xml:space="preserve">ody will make the final decision as to whether the ECT’s performance against the Teachers’ Standards is satisfactory within 20 working days of receiving the final assessment report from us, drawing on the recommendation of the </w:t>
      </w:r>
      <w:r w:rsidR="004F7647">
        <w:rPr>
          <w:rFonts w:eastAsia="Arial"/>
          <w:szCs w:val="24"/>
        </w:rPr>
        <w:t>Headteacher</w:t>
      </w:r>
      <w:r w:rsidRPr="00C77D56">
        <w:rPr>
          <w:rFonts w:eastAsia="Arial"/>
          <w:szCs w:val="24"/>
        </w:rPr>
        <w:t xml:space="preserve"> made in the formal assessment report and all available evidence. They will then notify the ECT and us of the decision in writing, within three working days of making the decision. The decision will either be that the ECT:</w:t>
      </w:r>
    </w:p>
    <w:p w14:paraId="3CDF90AF" w14:textId="34ED9E85" w:rsidR="00DE1C21" w:rsidRPr="009A00E2" w:rsidRDefault="00DE1C21" w:rsidP="00F65F81">
      <w:pPr>
        <w:pStyle w:val="ListParagraph"/>
        <w:numPr>
          <w:ilvl w:val="0"/>
          <w:numId w:val="17"/>
        </w:numPr>
        <w:spacing w:line="276" w:lineRule="auto"/>
        <w:rPr>
          <w:rFonts w:eastAsia="Arial"/>
          <w:szCs w:val="24"/>
        </w:rPr>
      </w:pPr>
      <w:r w:rsidRPr="009A00E2">
        <w:rPr>
          <w:rFonts w:eastAsia="Arial"/>
          <w:szCs w:val="24"/>
        </w:rPr>
        <w:t>Has performed satisfactorily against the Teachers’ Standards and so has completed their induction period; or</w:t>
      </w:r>
    </w:p>
    <w:p w14:paraId="67BE56F9" w14:textId="03EC5CBD" w:rsidR="00DE1C21" w:rsidRPr="009A00E2" w:rsidRDefault="00DE1C21" w:rsidP="00F65F81">
      <w:pPr>
        <w:pStyle w:val="ListParagraph"/>
        <w:numPr>
          <w:ilvl w:val="0"/>
          <w:numId w:val="17"/>
        </w:numPr>
        <w:spacing w:line="276" w:lineRule="auto"/>
        <w:rPr>
          <w:rFonts w:eastAsia="Arial"/>
          <w:szCs w:val="24"/>
        </w:rPr>
      </w:pPr>
      <w:r w:rsidRPr="009A00E2">
        <w:rPr>
          <w:rFonts w:eastAsia="Arial"/>
          <w:szCs w:val="24"/>
        </w:rPr>
        <w:t>Requires an extension of the induction period; or</w:t>
      </w:r>
    </w:p>
    <w:p w14:paraId="0C1B80A7" w14:textId="64D4C73B" w:rsidR="00DE1C21" w:rsidRDefault="00DE1C21" w:rsidP="00F65F81">
      <w:pPr>
        <w:pStyle w:val="ListParagraph"/>
        <w:numPr>
          <w:ilvl w:val="0"/>
          <w:numId w:val="17"/>
        </w:numPr>
        <w:spacing w:line="276" w:lineRule="auto"/>
        <w:rPr>
          <w:rFonts w:eastAsia="Arial"/>
          <w:szCs w:val="24"/>
        </w:rPr>
      </w:pPr>
      <w:r w:rsidRPr="009A00E2">
        <w:rPr>
          <w:rFonts w:eastAsia="Arial"/>
          <w:szCs w:val="24"/>
        </w:rPr>
        <w:t>Has failed to satisfactorily complete the induction period.</w:t>
      </w:r>
    </w:p>
    <w:p w14:paraId="40DC3FB4" w14:textId="77777777" w:rsidR="008C5EA8" w:rsidRPr="009A00E2" w:rsidRDefault="008C5EA8" w:rsidP="008C5EA8">
      <w:pPr>
        <w:pStyle w:val="ListParagraph"/>
        <w:spacing w:line="276" w:lineRule="auto"/>
        <w:ind w:left="1800" w:firstLine="0"/>
        <w:rPr>
          <w:rFonts w:eastAsia="Arial"/>
          <w:szCs w:val="24"/>
        </w:rPr>
      </w:pPr>
    </w:p>
    <w:p w14:paraId="16233341" w14:textId="19F98096" w:rsidR="00DE1C21" w:rsidRDefault="00DE1C21" w:rsidP="000A64F0">
      <w:pPr>
        <w:pStyle w:val="ListParagraph"/>
        <w:numPr>
          <w:ilvl w:val="1"/>
          <w:numId w:val="12"/>
        </w:numPr>
        <w:spacing w:line="276" w:lineRule="auto"/>
        <w:ind w:left="1418" w:hanging="1134"/>
        <w:rPr>
          <w:rFonts w:eastAsia="Arial"/>
          <w:szCs w:val="24"/>
        </w:rPr>
      </w:pPr>
      <w:r w:rsidRPr="00C77D56">
        <w:rPr>
          <w:rFonts w:eastAsia="Arial"/>
          <w:szCs w:val="24"/>
        </w:rPr>
        <w:t xml:space="preserve">If the decision is to extend the period of induction or that the ECT has failed their induction period, 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ody will also notify the Teaching Regulation Agency (TRA) within three working days.</w:t>
      </w:r>
    </w:p>
    <w:p w14:paraId="13C6B876" w14:textId="77777777" w:rsidR="008C7C0C" w:rsidRPr="00C77D56" w:rsidRDefault="008C7C0C" w:rsidP="008C7C0C">
      <w:pPr>
        <w:pStyle w:val="ListParagraph"/>
        <w:spacing w:line="276" w:lineRule="auto"/>
        <w:ind w:left="1418" w:firstLine="0"/>
        <w:rPr>
          <w:rFonts w:eastAsia="Arial"/>
          <w:szCs w:val="24"/>
        </w:rPr>
      </w:pPr>
    </w:p>
    <w:p w14:paraId="67B232E8" w14:textId="77777777" w:rsidR="009A00E2" w:rsidRPr="00DE1C21" w:rsidRDefault="009A00E2" w:rsidP="00367675">
      <w:pPr>
        <w:spacing w:line="276" w:lineRule="auto"/>
        <w:ind w:left="851" w:firstLine="0"/>
        <w:rPr>
          <w:rFonts w:eastAsia="Arial"/>
          <w:sz w:val="24"/>
          <w:szCs w:val="24"/>
        </w:rPr>
      </w:pPr>
    </w:p>
    <w:p w14:paraId="5F71FB02" w14:textId="31A59DEB" w:rsidR="00DE1C21" w:rsidRDefault="008C5EA8" w:rsidP="000A64F0">
      <w:pPr>
        <w:pStyle w:val="ListParagraph"/>
        <w:numPr>
          <w:ilvl w:val="0"/>
          <w:numId w:val="12"/>
        </w:numPr>
        <w:spacing w:line="276" w:lineRule="auto"/>
        <w:ind w:left="1418" w:hanging="1134"/>
        <w:rPr>
          <w:rFonts w:eastAsia="Arial"/>
          <w:b/>
          <w:szCs w:val="24"/>
        </w:rPr>
      </w:pPr>
      <w:r w:rsidRPr="008C5EA8">
        <w:rPr>
          <w:rFonts w:eastAsia="Arial"/>
          <w:b/>
          <w:szCs w:val="24"/>
        </w:rPr>
        <w:lastRenderedPageBreak/>
        <w:t xml:space="preserve">Right Of Appeal </w:t>
      </w:r>
      <w:r w:rsidR="00AB5B1A" w:rsidRPr="008C5EA8">
        <w:rPr>
          <w:rFonts w:eastAsia="Arial"/>
          <w:b/>
          <w:szCs w:val="24"/>
        </w:rPr>
        <w:t>to</w:t>
      </w:r>
      <w:r w:rsidRPr="008C5EA8">
        <w:rPr>
          <w:rFonts w:eastAsia="Arial"/>
          <w:b/>
          <w:szCs w:val="24"/>
        </w:rPr>
        <w:t xml:space="preserve"> The Appeals Body</w:t>
      </w:r>
    </w:p>
    <w:p w14:paraId="72C90FB6" w14:textId="77777777" w:rsidR="00AB5B1A" w:rsidRPr="008C5EA8" w:rsidRDefault="00AB5B1A" w:rsidP="000A64F0">
      <w:pPr>
        <w:pStyle w:val="ListParagraph"/>
        <w:spacing w:line="276" w:lineRule="auto"/>
        <w:ind w:left="360" w:firstLine="0"/>
        <w:rPr>
          <w:rFonts w:eastAsia="Arial"/>
          <w:b/>
          <w:szCs w:val="24"/>
        </w:rPr>
      </w:pPr>
    </w:p>
    <w:p w14:paraId="32B776FC" w14:textId="0874A831" w:rsidR="00DE1C21" w:rsidRPr="00C77D56" w:rsidRDefault="00DE1C21" w:rsidP="000A64F0">
      <w:pPr>
        <w:pStyle w:val="ListParagraph"/>
        <w:numPr>
          <w:ilvl w:val="1"/>
          <w:numId w:val="12"/>
        </w:numPr>
        <w:tabs>
          <w:tab w:val="left" w:pos="1418"/>
        </w:tabs>
        <w:spacing w:line="276" w:lineRule="auto"/>
        <w:ind w:left="1418" w:hanging="1134"/>
        <w:rPr>
          <w:rFonts w:eastAsia="Arial"/>
          <w:szCs w:val="24"/>
        </w:rPr>
      </w:pPr>
      <w:r w:rsidRPr="00C77D56">
        <w:rPr>
          <w:rFonts w:eastAsia="Arial"/>
          <w:szCs w:val="24"/>
        </w:rPr>
        <w:t xml:space="preserve">If 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 xml:space="preserve">ody extends the induction period or decides that the ECT has failed to satisfactorily complete the induction period, the ECT has the right of appeal against that decision within 20 working days of the decision to the Appeals Body, which is the TRA. 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ody will inform the ECT of their right of appeal and how to exercise that right.</w:t>
      </w:r>
    </w:p>
    <w:p w14:paraId="7AA46199" w14:textId="77777777" w:rsidR="009A00E2" w:rsidRPr="00DE1C21" w:rsidRDefault="009A00E2" w:rsidP="00367675">
      <w:pPr>
        <w:spacing w:line="276" w:lineRule="auto"/>
        <w:ind w:left="851" w:firstLine="0"/>
        <w:rPr>
          <w:rFonts w:eastAsia="Arial"/>
          <w:sz w:val="24"/>
          <w:szCs w:val="24"/>
        </w:rPr>
      </w:pPr>
    </w:p>
    <w:p w14:paraId="435C73AB" w14:textId="3E079BEA" w:rsidR="00DE1C21" w:rsidRDefault="000640A7" w:rsidP="000A64F0">
      <w:pPr>
        <w:pStyle w:val="ListParagraph"/>
        <w:numPr>
          <w:ilvl w:val="0"/>
          <w:numId w:val="12"/>
        </w:numPr>
        <w:spacing w:line="276" w:lineRule="auto"/>
        <w:ind w:left="1418" w:hanging="1134"/>
        <w:rPr>
          <w:rFonts w:eastAsia="Arial"/>
          <w:b/>
          <w:szCs w:val="24"/>
        </w:rPr>
      </w:pPr>
      <w:r w:rsidRPr="000640A7">
        <w:rPr>
          <w:rFonts w:eastAsia="Arial"/>
          <w:b/>
          <w:szCs w:val="24"/>
        </w:rPr>
        <w:t>Failure To Complete Induction And Dismissal</w:t>
      </w:r>
    </w:p>
    <w:p w14:paraId="44F522EB" w14:textId="77777777" w:rsidR="000640A7" w:rsidRPr="000640A7" w:rsidRDefault="000640A7" w:rsidP="000640A7">
      <w:pPr>
        <w:pStyle w:val="ListParagraph"/>
        <w:spacing w:line="276" w:lineRule="auto"/>
        <w:ind w:left="360" w:firstLine="0"/>
        <w:rPr>
          <w:rFonts w:eastAsia="Arial"/>
          <w:b/>
          <w:szCs w:val="24"/>
        </w:rPr>
      </w:pPr>
    </w:p>
    <w:p w14:paraId="4CCE43F5" w14:textId="4ECEB853" w:rsidR="00DE1C21" w:rsidRDefault="00DE1C21" w:rsidP="000A64F0">
      <w:pPr>
        <w:pStyle w:val="ListParagraph"/>
        <w:numPr>
          <w:ilvl w:val="1"/>
          <w:numId w:val="12"/>
        </w:numPr>
        <w:tabs>
          <w:tab w:val="left" w:pos="1418"/>
        </w:tabs>
        <w:spacing w:line="276" w:lineRule="auto"/>
        <w:ind w:left="1418" w:hanging="1134"/>
        <w:rPr>
          <w:rFonts w:eastAsia="Arial"/>
          <w:szCs w:val="24"/>
        </w:rPr>
      </w:pPr>
      <w:r w:rsidRPr="00C77D56">
        <w:rPr>
          <w:rFonts w:eastAsia="Arial"/>
          <w:szCs w:val="24"/>
        </w:rPr>
        <w:t>Failure to complete the induction period satisfactorily means that the ECT is no longer eligible to be employed as a teacher in a relevant school, which includes maintained schools and non-maintained special schools.</w:t>
      </w:r>
    </w:p>
    <w:p w14:paraId="0B497315" w14:textId="77777777" w:rsidR="000640A7" w:rsidRPr="00C77D56" w:rsidRDefault="000640A7" w:rsidP="000640A7">
      <w:pPr>
        <w:pStyle w:val="ListParagraph"/>
        <w:spacing w:line="276" w:lineRule="auto"/>
        <w:ind w:left="792" w:firstLine="0"/>
        <w:rPr>
          <w:rFonts w:eastAsia="Arial"/>
          <w:szCs w:val="24"/>
        </w:rPr>
      </w:pPr>
    </w:p>
    <w:p w14:paraId="3E8BBBE8" w14:textId="77777777" w:rsidR="009A00E2" w:rsidRDefault="009A00E2" w:rsidP="009A00E2">
      <w:pPr>
        <w:pStyle w:val="ListParagraph"/>
        <w:spacing w:line="276" w:lineRule="auto"/>
        <w:ind w:left="1571" w:firstLine="0"/>
        <w:rPr>
          <w:rFonts w:eastAsia="Arial"/>
          <w:szCs w:val="24"/>
        </w:rPr>
      </w:pPr>
    </w:p>
    <w:p w14:paraId="5D313501" w14:textId="4FA10D3C" w:rsidR="00DE1C21" w:rsidRDefault="000640A7" w:rsidP="000A64F0">
      <w:pPr>
        <w:pStyle w:val="ListParagraph"/>
        <w:numPr>
          <w:ilvl w:val="0"/>
          <w:numId w:val="12"/>
        </w:numPr>
        <w:spacing w:line="276" w:lineRule="auto"/>
        <w:ind w:left="1418" w:hanging="1134"/>
        <w:rPr>
          <w:rFonts w:eastAsia="Arial"/>
          <w:b/>
          <w:szCs w:val="24"/>
        </w:rPr>
      </w:pPr>
      <w:r w:rsidRPr="000640A7">
        <w:rPr>
          <w:rFonts w:eastAsia="Arial"/>
          <w:b/>
          <w:szCs w:val="24"/>
        </w:rPr>
        <w:t xml:space="preserve">General </w:t>
      </w:r>
      <w:r w:rsidR="000F3E65">
        <w:rPr>
          <w:rFonts w:eastAsia="Arial"/>
          <w:b/>
          <w:szCs w:val="24"/>
        </w:rPr>
        <w:t>Principles</w:t>
      </w:r>
      <w:r w:rsidRPr="000640A7">
        <w:rPr>
          <w:rFonts w:eastAsia="Arial"/>
          <w:b/>
          <w:szCs w:val="24"/>
        </w:rPr>
        <w:t xml:space="preserve"> Underlying This Policy</w:t>
      </w:r>
    </w:p>
    <w:p w14:paraId="7085840C" w14:textId="77777777" w:rsidR="00AB5B1A" w:rsidRPr="000640A7" w:rsidRDefault="00AB5B1A" w:rsidP="000A64F0">
      <w:pPr>
        <w:pStyle w:val="ListParagraph"/>
        <w:spacing w:line="276" w:lineRule="auto"/>
        <w:ind w:left="360" w:firstLine="0"/>
        <w:rPr>
          <w:rFonts w:eastAsia="Arial"/>
          <w:b/>
          <w:szCs w:val="24"/>
        </w:rPr>
      </w:pPr>
    </w:p>
    <w:p w14:paraId="43CB4673" w14:textId="57D8A173" w:rsidR="00DE1C21" w:rsidRPr="000640A7" w:rsidRDefault="00DE1C21" w:rsidP="00F65F81">
      <w:pPr>
        <w:pStyle w:val="ListParagraph"/>
        <w:numPr>
          <w:ilvl w:val="1"/>
          <w:numId w:val="12"/>
        </w:numPr>
        <w:spacing w:line="276" w:lineRule="auto"/>
        <w:rPr>
          <w:rFonts w:eastAsia="Arial"/>
          <w:b/>
          <w:szCs w:val="24"/>
        </w:rPr>
      </w:pPr>
      <w:r w:rsidRPr="000640A7">
        <w:rPr>
          <w:rFonts w:eastAsia="Arial"/>
          <w:b/>
          <w:szCs w:val="24"/>
        </w:rPr>
        <w:t>Confidentiality</w:t>
      </w:r>
    </w:p>
    <w:p w14:paraId="685A7082" w14:textId="046F65C1" w:rsidR="00DE1C21" w:rsidRDefault="00DE1C21" w:rsidP="000640A7">
      <w:pPr>
        <w:pStyle w:val="ListParagraph"/>
        <w:spacing w:line="276" w:lineRule="auto"/>
        <w:ind w:left="1440" w:firstLine="0"/>
        <w:rPr>
          <w:rFonts w:eastAsia="Arial"/>
          <w:szCs w:val="24"/>
        </w:rPr>
      </w:pPr>
      <w:r w:rsidRPr="00C77D56">
        <w:rPr>
          <w:rFonts w:eastAsia="Arial"/>
          <w:szCs w:val="24"/>
        </w:rPr>
        <w:t xml:space="preserve">The induction process will be treated confidentially, and we will ensure that arrangements are in place to facilitate this, including the secure transfer of data between us and the </w:t>
      </w:r>
      <w:r w:rsidR="00AB5B1A">
        <w:rPr>
          <w:rFonts w:eastAsia="Arial"/>
          <w:szCs w:val="24"/>
        </w:rPr>
        <w:t>A</w:t>
      </w:r>
      <w:r w:rsidRPr="00C77D56">
        <w:rPr>
          <w:rFonts w:eastAsia="Arial"/>
          <w:szCs w:val="24"/>
        </w:rPr>
        <w:t xml:space="preserve">ppropriate </w:t>
      </w:r>
      <w:r w:rsidR="00AB5B1A">
        <w:rPr>
          <w:rFonts w:eastAsia="Arial"/>
          <w:szCs w:val="24"/>
        </w:rPr>
        <w:t>B</w:t>
      </w:r>
      <w:r w:rsidRPr="00C77D56">
        <w:rPr>
          <w:rFonts w:eastAsia="Arial"/>
          <w:szCs w:val="24"/>
        </w:rPr>
        <w:t>ody. Information relating to an ECT’s induction process will only be shared with those directly involved in the induction process, and the governing body on request for a general report on progress, on a termly basis.</w:t>
      </w:r>
    </w:p>
    <w:p w14:paraId="5C762030" w14:textId="77777777" w:rsidR="00AB5B1A" w:rsidRPr="00C77D56" w:rsidRDefault="00AB5B1A" w:rsidP="000640A7">
      <w:pPr>
        <w:pStyle w:val="ListParagraph"/>
        <w:spacing w:line="276" w:lineRule="auto"/>
        <w:ind w:left="1440" w:firstLine="0"/>
        <w:rPr>
          <w:rFonts w:eastAsia="Arial"/>
          <w:szCs w:val="24"/>
        </w:rPr>
      </w:pPr>
    </w:p>
    <w:p w14:paraId="709B170C" w14:textId="72E44BEA" w:rsidR="00DE1C21" w:rsidRPr="000640A7" w:rsidRDefault="00DE1C21" w:rsidP="00F65F81">
      <w:pPr>
        <w:pStyle w:val="ListParagraph"/>
        <w:numPr>
          <w:ilvl w:val="1"/>
          <w:numId w:val="12"/>
        </w:numPr>
        <w:spacing w:line="276" w:lineRule="auto"/>
        <w:rPr>
          <w:rFonts w:eastAsia="Arial"/>
          <w:b/>
          <w:szCs w:val="24"/>
        </w:rPr>
      </w:pPr>
      <w:r w:rsidRPr="000640A7">
        <w:rPr>
          <w:rFonts w:eastAsia="Arial"/>
          <w:b/>
          <w:szCs w:val="24"/>
        </w:rPr>
        <w:t>Consistency of Treatment and Fairness</w:t>
      </w:r>
    </w:p>
    <w:p w14:paraId="08D00FD0" w14:textId="4D973559" w:rsidR="00DE1C21" w:rsidRDefault="008C7C0C" w:rsidP="000640A7">
      <w:pPr>
        <w:pStyle w:val="ListParagraph"/>
        <w:spacing w:line="276" w:lineRule="auto"/>
        <w:ind w:left="1418" w:firstLine="0"/>
        <w:rPr>
          <w:rFonts w:eastAsia="Arial"/>
          <w:szCs w:val="24"/>
        </w:rPr>
      </w:pPr>
      <w:r>
        <w:rPr>
          <w:rFonts w:eastAsia="Arial"/>
          <w:szCs w:val="24"/>
        </w:rPr>
        <w:t>Music Stuff Education is</w:t>
      </w:r>
      <w:r w:rsidR="00DE1C21" w:rsidRPr="00C77D56">
        <w:rPr>
          <w:rFonts w:eastAsia="Arial"/>
          <w:szCs w:val="24"/>
        </w:rPr>
        <w:t xml:space="preserve"> committed to ensuring consistency of treatment and fairness. We will abide by all relevant equality legislation, including the duty to make reasonable adjustments for disabled employees. The </w:t>
      </w:r>
      <w:proofErr w:type="gramStart"/>
      <w:r w:rsidR="00E417E9">
        <w:rPr>
          <w:rFonts w:eastAsia="Arial"/>
          <w:szCs w:val="24"/>
        </w:rPr>
        <w:t>School</w:t>
      </w:r>
      <w:proofErr w:type="gramEnd"/>
      <w:r w:rsidR="00DE1C21" w:rsidRPr="00C77D56">
        <w:rPr>
          <w:rFonts w:eastAsia="Arial"/>
          <w:szCs w:val="24"/>
        </w:rPr>
        <w:t xml:space="preserve"> is aware of the guidance </w:t>
      </w:r>
      <w:proofErr w:type="gramStart"/>
      <w:r w:rsidR="00DE1C21" w:rsidRPr="00C77D56">
        <w:rPr>
          <w:rFonts w:eastAsia="Arial"/>
          <w:szCs w:val="24"/>
        </w:rPr>
        <w:t>on</w:t>
      </w:r>
      <w:proofErr w:type="gramEnd"/>
      <w:r w:rsidR="00DE1C21" w:rsidRPr="00C77D56">
        <w:rPr>
          <w:rFonts w:eastAsia="Arial"/>
          <w:szCs w:val="24"/>
        </w:rPr>
        <w:t xml:space="preserve"> the Equality Act 2010 issued by the Department for Education.</w:t>
      </w:r>
    </w:p>
    <w:p w14:paraId="49F58674" w14:textId="77777777" w:rsidR="0067587E" w:rsidRPr="00C77D56" w:rsidRDefault="0067587E" w:rsidP="000640A7">
      <w:pPr>
        <w:pStyle w:val="ListParagraph"/>
        <w:spacing w:line="276" w:lineRule="auto"/>
        <w:ind w:left="1418" w:firstLine="0"/>
        <w:rPr>
          <w:rFonts w:eastAsia="Arial"/>
          <w:szCs w:val="24"/>
        </w:rPr>
      </w:pPr>
    </w:p>
    <w:p w14:paraId="30FB5A22" w14:textId="4FF4A44D" w:rsidR="00DE1C21" w:rsidRPr="000640A7" w:rsidRDefault="00DE1C21" w:rsidP="00F65F81">
      <w:pPr>
        <w:pStyle w:val="ListParagraph"/>
        <w:numPr>
          <w:ilvl w:val="1"/>
          <w:numId w:val="12"/>
        </w:numPr>
        <w:spacing w:line="276" w:lineRule="auto"/>
        <w:rPr>
          <w:rFonts w:eastAsia="Arial"/>
          <w:b/>
          <w:szCs w:val="24"/>
        </w:rPr>
      </w:pPr>
      <w:r w:rsidRPr="000640A7">
        <w:rPr>
          <w:rFonts w:eastAsia="Arial"/>
          <w:b/>
          <w:szCs w:val="24"/>
        </w:rPr>
        <w:t>Retention and Data Protection</w:t>
      </w:r>
    </w:p>
    <w:p w14:paraId="43E404EB" w14:textId="43F16C49" w:rsidR="00DE1C21" w:rsidRDefault="008C7C0C" w:rsidP="000640A7">
      <w:pPr>
        <w:pStyle w:val="ListParagraph"/>
        <w:spacing w:line="276" w:lineRule="auto"/>
        <w:ind w:left="1440" w:firstLine="0"/>
        <w:rPr>
          <w:rFonts w:eastAsia="Arial"/>
          <w:szCs w:val="24"/>
        </w:rPr>
      </w:pPr>
      <w:r>
        <w:rPr>
          <w:rFonts w:eastAsia="Arial"/>
          <w:szCs w:val="24"/>
        </w:rPr>
        <w:t>The school</w:t>
      </w:r>
      <w:r w:rsidR="00DE1C21" w:rsidRPr="00C77D56">
        <w:rPr>
          <w:rFonts w:eastAsia="Arial"/>
          <w:szCs w:val="24"/>
        </w:rPr>
        <w:t xml:space="preserve"> will ensure that all written induction records are retained in a secure place, for six years or longer if there are reasons to do so, </w:t>
      </w:r>
      <w:proofErr w:type="gramStart"/>
      <w:r w:rsidR="00DE1C21" w:rsidRPr="00C77D56">
        <w:rPr>
          <w:rFonts w:eastAsia="Arial"/>
          <w:szCs w:val="24"/>
        </w:rPr>
        <w:t>as long as</w:t>
      </w:r>
      <w:proofErr w:type="gramEnd"/>
      <w:r w:rsidR="00DE1C21" w:rsidRPr="00C77D56">
        <w:rPr>
          <w:rFonts w:eastAsia="Arial"/>
          <w:szCs w:val="24"/>
        </w:rPr>
        <w:t xml:space="preserve"> this complies with the Data Protection Act. As part of the application of this policy,</w:t>
      </w:r>
      <w:r>
        <w:rPr>
          <w:rFonts w:eastAsia="Arial"/>
          <w:szCs w:val="24"/>
        </w:rPr>
        <w:t xml:space="preserve"> Music Stuff Education</w:t>
      </w:r>
      <w:r w:rsidR="00DE1C21" w:rsidRPr="00C77D56">
        <w:rPr>
          <w:rFonts w:eastAsia="Arial"/>
          <w:szCs w:val="24"/>
        </w:rPr>
        <w:t xml:space="preserve"> </w:t>
      </w:r>
      <w:proofErr w:type="gramStart"/>
      <w:r w:rsidR="00DE1C21" w:rsidRPr="00C77D56">
        <w:rPr>
          <w:rFonts w:eastAsia="Arial"/>
          <w:szCs w:val="24"/>
        </w:rPr>
        <w:t>may,</w:t>
      </w:r>
      <w:proofErr w:type="gramEnd"/>
      <w:r w:rsidR="00DE1C21" w:rsidRPr="00C77D56">
        <w:rPr>
          <w:rFonts w:eastAsia="Arial"/>
          <w:szCs w:val="24"/>
        </w:rPr>
        <w:t xml:space="preserve"> process and store personal data in accordance with our Data Protection Policy. We will comply with the requirements of Data Protection Legislation (being (i) the General Data Protection Regulation ((EU) 2016/679) (unless and until the GDPR is no longer directly applicable in the UK) and any national implementing laws, regulations and</w:t>
      </w:r>
      <w:r w:rsidR="000640A7">
        <w:rPr>
          <w:rFonts w:eastAsia="Arial"/>
          <w:szCs w:val="24"/>
        </w:rPr>
        <w:t xml:space="preserve"> </w:t>
      </w:r>
      <w:r w:rsidR="00DE1C21" w:rsidRPr="00C77D56">
        <w:rPr>
          <w:rFonts w:eastAsia="Arial"/>
          <w:szCs w:val="24"/>
        </w:rPr>
        <w:t>secondary legislation, as amended or updated from time to time, in the UK and then (ii) any successor legislation to the GDPR or the Data Protection Act 1998, including the Data Protection Act 2018). Records will be kept in accordance with our Records Management Policy and in line with the requirements of Data Protection Legislation.</w:t>
      </w:r>
    </w:p>
    <w:p w14:paraId="2C694489" w14:textId="77777777" w:rsidR="000F3E65" w:rsidRPr="00C77D56" w:rsidRDefault="000F3E65" w:rsidP="000640A7">
      <w:pPr>
        <w:pStyle w:val="ListParagraph"/>
        <w:spacing w:line="276" w:lineRule="auto"/>
        <w:ind w:left="1440" w:firstLine="0"/>
        <w:rPr>
          <w:rFonts w:eastAsia="Arial"/>
          <w:szCs w:val="24"/>
        </w:rPr>
      </w:pPr>
    </w:p>
    <w:p w14:paraId="5D76F623" w14:textId="0DA1B338" w:rsidR="000F3E65" w:rsidRPr="008C7C0C" w:rsidRDefault="000F3E65" w:rsidP="008C7C0C">
      <w:pPr>
        <w:spacing w:line="276" w:lineRule="auto"/>
        <w:ind w:left="0" w:firstLine="0"/>
        <w:rPr>
          <w:rFonts w:eastAsia="Arial"/>
          <w:b/>
          <w:szCs w:val="24"/>
        </w:rPr>
      </w:pPr>
    </w:p>
    <w:p w14:paraId="1D9D7BB2" w14:textId="65763502" w:rsidR="00DE1C21" w:rsidRDefault="000640A7" w:rsidP="005D6127">
      <w:pPr>
        <w:pStyle w:val="ListParagraph"/>
        <w:numPr>
          <w:ilvl w:val="0"/>
          <w:numId w:val="12"/>
        </w:numPr>
        <w:spacing w:line="276" w:lineRule="auto"/>
        <w:ind w:left="1418" w:hanging="1134"/>
        <w:rPr>
          <w:rFonts w:eastAsia="Arial"/>
          <w:b/>
          <w:szCs w:val="24"/>
        </w:rPr>
      </w:pPr>
      <w:r w:rsidRPr="000640A7">
        <w:rPr>
          <w:rFonts w:eastAsia="Arial"/>
          <w:b/>
          <w:szCs w:val="24"/>
        </w:rPr>
        <w:t>Review Of Policy</w:t>
      </w:r>
    </w:p>
    <w:p w14:paraId="02DC8910" w14:textId="77777777" w:rsidR="005D6127" w:rsidRPr="000640A7" w:rsidRDefault="005D6127" w:rsidP="000A64F0">
      <w:pPr>
        <w:pStyle w:val="ListParagraph"/>
        <w:spacing w:line="276" w:lineRule="auto"/>
        <w:ind w:left="1418" w:firstLine="0"/>
        <w:rPr>
          <w:rFonts w:eastAsia="Arial"/>
          <w:b/>
          <w:szCs w:val="24"/>
        </w:rPr>
      </w:pPr>
    </w:p>
    <w:p w14:paraId="3D9F2AB7" w14:textId="11604347" w:rsidR="00DE1C21" w:rsidRDefault="00DE1C21" w:rsidP="00A770E1">
      <w:pPr>
        <w:pStyle w:val="ListParagraph"/>
        <w:numPr>
          <w:ilvl w:val="1"/>
          <w:numId w:val="12"/>
        </w:numPr>
        <w:tabs>
          <w:tab w:val="left" w:pos="1418"/>
        </w:tabs>
        <w:spacing w:line="276" w:lineRule="auto"/>
        <w:ind w:left="1418" w:hanging="1134"/>
        <w:rPr>
          <w:rFonts w:eastAsia="Arial"/>
          <w:szCs w:val="24"/>
        </w:rPr>
      </w:pPr>
      <w:r w:rsidRPr="00C77D56">
        <w:rPr>
          <w:rFonts w:eastAsia="Arial"/>
          <w:szCs w:val="24"/>
        </w:rPr>
        <w:t xml:space="preserve">This policy is reviewed </w:t>
      </w:r>
      <w:r w:rsidR="00EC335E">
        <w:rPr>
          <w:rFonts w:eastAsia="Arial"/>
          <w:szCs w:val="24"/>
        </w:rPr>
        <w:t>annually</w:t>
      </w:r>
      <w:r w:rsidRPr="00C77D56">
        <w:rPr>
          <w:rFonts w:eastAsia="Arial"/>
          <w:szCs w:val="24"/>
        </w:rPr>
        <w:t>. We will monitor the application and outcomes of this policy to ensure it is working effectively.</w:t>
      </w:r>
    </w:p>
    <w:p w14:paraId="74B507EF" w14:textId="77777777" w:rsidR="004748CB" w:rsidRDefault="004748CB" w:rsidP="000A64F0">
      <w:pPr>
        <w:pStyle w:val="ListParagraph"/>
        <w:tabs>
          <w:tab w:val="left" w:pos="1418"/>
        </w:tabs>
        <w:spacing w:line="276" w:lineRule="auto"/>
        <w:ind w:left="1418" w:firstLine="0"/>
        <w:rPr>
          <w:rFonts w:eastAsia="Arial"/>
          <w:szCs w:val="24"/>
        </w:rPr>
      </w:pPr>
    </w:p>
    <w:p w14:paraId="5D5D0801" w14:textId="13DD4675" w:rsidR="004748CB" w:rsidRDefault="004748CB" w:rsidP="00A770E1">
      <w:pPr>
        <w:pStyle w:val="ListParagraph"/>
        <w:numPr>
          <w:ilvl w:val="1"/>
          <w:numId w:val="12"/>
        </w:numPr>
        <w:tabs>
          <w:tab w:val="left" w:pos="1418"/>
        </w:tabs>
        <w:spacing w:line="276" w:lineRule="auto"/>
        <w:ind w:left="1418" w:hanging="1134"/>
        <w:rPr>
          <w:rFonts w:eastAsia="Arial"/>
          <w:szCs w:val="24"/>
        </w:rPr>
      </w:pPr>
      <w:r>
        <w:rPr>
          <w:rFonts w:eastAsia="Arial"/>
          <w:szCs w:val="24"/>
        </w:rPr>
        <w:t xml:space="preserve">Any issues arising out of this policy which cannot be resolved should seek the advice of </w:t>
      </w:r>
      <w:r w:rsidR="008C7C0C">
        <w:rPr>
          <w:rFonts w:eastAsia="Arial"/>
          <w:szCs w:val="24"/>
        </w:rPr>
        <w:t>the headteacher</w:t>
      </w:r>
      <w:r>
        <w:rPr>
          <w:rFonts w:eastAsia="Arial"/>
          <w:szCs w:val="24"/>
        </w:rPr>
        <w:t xml:space="preserve"> </w:t>
      </w:r>
    </w:p>
    <w:p w14:paraId="1C203553" w14:textId="77777777" w:rsidR="000A64F0" w:rsidRPr="000A64F0" w:rsidRDefault="000A64F0" w:rsidP="000A64F0">
      <w:pPr>
        <w:pStyle w:val="ListParagraph"/>
        <w:rPr>
          <w:rFonts w:eastAsia="Arial"/>
          <w:szCs w:val="24"/>
        </w:rPr>
      </w:pPr>
    </w:p>
    <w:p w14:paraId="710E1022" w14:textId="26688645" w:rsidR="000A64F0" w:rsidRPr="00794590" w:rsidRDefault="000A64F0" w:rsidP="00794590">
      <w:pPr>
        <w:pStyle w:val="ListParagraph"/>
        <w:numPr>
          <w:ilvl w:val="0"/>
          <w:numId w:val="12"/>
        </w:numPr>
        <w:tabs>
          <w:tab w:val="left" w:pos="1418"/>
        </w:tabs>
        <w:spacing w:line="276" w:lineRule="auto"/>
        <w:ind w:left="1418" w:hanging="1134"/>
        <w:rPr>
          <w:rFonts w:eastAsia="Arial"/>
          <w:b/>
          <w:szCs w:val="24"/>
        </w:rPr>
      </w:pPr>
      <w:r w:rsidRPr="00794590">
        <w:rPr>
          <w:rFonts w:eastAsia="Arial"/>
          <w:b/>
          <w:szCs w:val="24"/>
        </w:rPr>
        <w:t>Further Information</w:t>
      </w:r>
    </w:p>
    <w:p w14:paraId="42AF84A3" w14:textId="1833A271" w:rsidR="000A64F0" w:rsidRPr="000A64F0" w:rsidRDefault="000A64F0" w:rsidP="004F7647">
      <w:pPr>
        <w:pStyle w:val="ListParagraph"/>
        <w:numPr>
          <w:ilvl w:val="1"/>
          <w:numId w:val="12"/>
        </w:numPr>
        <w:tabs>
          <w:tab w:val="left" w:pos="1418"/>
        </w:tabs>
        <w:spacing w:line="253" w:lineRule="atLeast"/>
        <w:ind w:left="1418" w:hanging="1141"/>
        <w:rPr>
          <w:rFonts w:cs="Arial"/>
          <w:color w:val="212121"/>
          <w:szCs w:val="24"/>
        </w:rPr>
      </w:pPr>
      <w:r w:rsidRPr="000A64F0">
        <w:rPr>
          <w:rFonts w:eastAsia="Arial"/>
          <w:szCs w:val="24"/>
        </w:rPr>
        <w:t xml:space="preserve">The </w:t>
      </w:r>
      <w:r w:rsidRPr="000A64F0">
        <w:rPr>
          <w:rFonts w:cs="Arial"/>
          <w:color w:val="000000"/>
          <w:szCs w:val="24"/>
        </w:rPr>
        <w:t>DfE has published </w:t>
      </w:r>
      <w:hyperlink r:id="rId12" w:history="1">
        <w:r w:rsidRPr="000A64F0">
          <w:rPr>
            <w:rStyle w:val="Hyperlink"/>
            <w:rFonts w:cs="Arial"/>
            <w:color w:val="0078D4"/>
            <w:szCs w:val="24"/>
          </w:rPr>
          <w:t>a suite of documents</w:t>
        </w:r>
      </w:hyperlink>
      <w:r w:rsidRPr="000A64F0">
        <w:rPr>
          <w:rFonts w:cs="Arial"/>
          <w:color w:val="000000"/>
          <w:szCs w:val="24"/>
        </w:rPr>
        <w:t> relating to the induction, training and support for Early Career Teachers (ECTs). The Early Career Framework (ECF) is a framework for the professional development of early career teachers. ECF-based training is part of their 2-year induction but is not assessed. The following documents have been published:</w:t>
      </w:r>
    </w:p>
    <w:p w14:paraId="6280273C" w14:textId="77777777" w:rsidR="000A64F0" w:rsidRPr="000A64F0" w:rsidRDefault="000A64F0" w:rsidP="000A64F0">
      <w:pPr>
        <w:spacing w:line="253" w:lineRule="atLeast"/>
        <w:rPr>
          <w:color w:val="212121"/>
          <w:sz w:val="24"/>
          <w:szCs w:val="24"/>
        </w:rPr>
      </w:pPr>
      <w:r w:rsidRPr="000A64F0">
        <w:rPr>
          <w:color w:val="000000"/>
          <w:sz w:val="24"/>
          <w:szCs w:val="24"/>
        </w:rPr>
        <w:t> </w:t>
      </w:r>
    </w:p>
    <w:p w14:paraId="696E0C00" w14:textId="77777777" w:rsidR="000A64F0" w:rsidRPr="000A64F0" w:rsidRDefault="00000000" w:rsidP="004F7647">
      <w:pPr>
        <w:numPr>
          <w:ilvl w:val="0"/>
          <w:numId w:val="21"/>
        </w:numPr>
        <w:spacing w:line="253" w:lineRule="atLeast"/>
        <w:ind w:left="1985" w:right="0" w:hanging="425"/>
        <w:rPr>
          <w:color w:val="000000"/>
          <w:sz w:val="24"/>
          <w:szCs w:val="24"/>
        </w:rPr>
      </w:pPr>
      <w:hyperlink r:id="rId13" w:history="1">
        <w:r w:rsidR="000A64F0" w:rsidRPr="000A64F0">
          <w:rPr>
            <w:rStyle w:val="Hyperlink"/>
            <w:color w:val="0078D4"/>
            <w:sz w:val="24"/>
            <w:szCs w:val="24"/>
          </w:rPr>
          <w:t>How the early career framework (ECF) supports induction</w:t>
        </w:r>
      </w:hyperlink>
    </w:p>
    <w:p w14:paraId="3DCF48B9" w14:textId="77777777" w:rsidR="000A64F0" w:rsidRPr="000A64F0" w:rsidRDefault="00000000" w:rsidP="004F7647">
      <w:pPr>
        <w:numPr>
          <w:ilvl w:val="0"/>
          <w:numId w:val="21"/>
        </w:numPr>
        <w:spacing w:line="253" w:lineRule="atLeast"/>
        <w:ind w:left="1985" w:right="0" w:hanging="425"/>
        <w:rPr>
          <w:color w:val="000000"/>
          <w:sz w:val="24"/>
          <w:szCs w:val="24"/>
        </w:rPr>
      </w:pPr>
      <w:hyperlink r:id="rId14" w:anchor="full-publication-update-history" w:history="1">
        <w:r w:rsidR="000A64F0" w:rsidRPr="000A64F0">
          <w:rPr>
            <w:rStyle w:val="Hyperlink"/>
            <w:color w:val="0078D4"/>
            <w:sz w:val="24"/>
            <w:szCs w:val="24"/>
          </w:rPr>
          <w:t>Changes to statutory induction for early career teachers</w:t>
        </w:r>
      </w:hyperlink>
      <w:r w:rsidR="000A64F0" w:rsidRPr="000A64F0">
        <w:rPr>
          <w:color w:val="000000"/>
          <w:sz w:val="24"/>
          <w:szCs w:val="24"/>
        </w:rPr>
        <w:t> – including information on ECT pay progression in the section on 'Inductions starting on or after 1 September 2021'</w:t>
      </w:r>
    </w:p>
    <w:p w14:paraId="5425AA30" w14:textId="77777777" w:rsidR="000A64F0" w:rsidRPr="000A64F0" w:rsidRDefault="00000000" w:rsidP="004F7647">
      <w:pPr>
        <w:numPr>
          <w:ilvl w:val="0"/>
          <w:numId w:val="21"/>
        </w:numPr>
        <w:spacing w:line="253" w:lineRule="atLeast"/>
        <w:ind w:left="1985" w:right="0" w:hanging="425"/>
        <w:rPr>
          <w:color w:val="000000"/>
          <w:sz w:val="24"/>
          <w:szCs w:val="24"/>
        </w:rPr>
      </w:pPr>
      <w:hyperlink r:id="rId15" w:history="1">
        <w:r w:rsidR="000A64F0" w:rsidRPr="000A64F0">
          <w:rPr>
            <w:rStyle w:val="Hyperlink"/>
            <w:color w:val="0078D4"/>
            <w:sz w:val="24"/>
            <w:szCs w:val="24"/>
          </w:rPr>
          <w:t>Guidance for schools: how to manage ECF-based training</w:t>
        </w:r>
      </w:hyperlink>
    </w:p>
    <w:p w14:paraId="43FECA21" w14:textId="77777777" w:rsidR="000A64F0" w:rsidRPr="000A64F0" w:rsidRDefault="00000000" w:rsidP="004F7647">
      <w:pPr>
        <w:numPr>
          <w:ilvl w:val="0"/>
          <w:numId w:val="21"/>
        </w:numPr>
        <w:spacing w:line="253" w:lineRule="atLeast"/>
        <w:ind w:left="1985" w:right="0" w:hanging="425"/>
        <w:rPr>
          <w:color w:val="000000"/>
          <w:sz w:val="24"/>
          <w:szCs w:val="24"/>
        </w:rPr>
      </w:pPr>
      <w:hyperlink r:id="rId16" w:history="1">
        <w:r w:rsidR="000A64F0" w:rsidRPr="000A64F0">
          <w:rPr>
            <w:rStyle w:val="Hyperlink"/>
            <w:color w:val="0078D4"/>
            <w:sz w:val="24"/>
            <w:szCs w:val="24"/>
          </w:rPr>
          <w:t>Guidance for early career teachers (ECTs): ECF-based training</w:t>
        </w:r>
      </w:hyperlink>
    </w:p>
    <w:p w14:paraId="209D33E6" w14:textId="77777777" w:rsidR="000A64F0" w:rsidRPr="000A64F0" w:rsidRDefault="00000000" w:rsidP="004F7647">
      <w:pPr>
        <w:numPr>
          <w:ilvl w:val="0"/>
          <w:numId w:val="21"/>
        </w:numPr>
        <w:spacing w:line="253" w:lineRule="atLeast"/>
        <w:ind w:left="1985" w:right="0" w:hanging="425"/>
        <w:rPr>
          <w:color w:val="000000"/>
          <w:sz w:val="24"/>
          <w:szCs w:val="24"/>
        </w:rPr>
      </w:pPr>
      <w:hyperlink r:id="rId17" w:history="1">
        <w:r w:rsidR="000A64F0" w:rsidRPr="000A64F0">
          <w:rPr>
            <w:rStyle w:val="Hyperlink"/>
            <w:color w:val="0078D4"/>
            <w:sz w:val="24"/>
            <w:szCs w:val="24"/>
          </w:rPr>
          <w:t>Guidance for mentors: how to support ECF-based training</w:t>
        </w:r>
      </w:hyperlink>
    </w:p>
    <w:p w14:paraId="49DCC536" w14:textId="77777777" w:rsidR="000A64F0" w:rsidRPr="000A64F0" w:rsidRDefault="00000000" w:rsidP="004F7647">
      <w:pPr>
        <w:numPr>
          <w:ilvl w:val="0"/>
          <w:numId w:val="21"/>
        </w:numPr>
        <w:spacing w:line="253" w:lineRule="atLeast"/>
        <w:ind w:left="1985" w:right="0" w:hanging="425"/>
        <w:rPr>
          <w:color w:val="000000"/>
          <w:sz w:val="24"/>
          <w:szCs w:val="24"/>
        </w:rPr>
      </w:pPr>
      <w:hyperlink r:id="rId18" w:history="1">
        <w:r w:rsidR="000A64F0" w:rsidRPr="000A64F0">
          <w:rPr>
            <w:rStyle w:val="Hyperlink"/>
            <w:color w:val="0078D4"/>
            <w:sz w:val="24"/>
            <w:szCs w:val="24"/>
          </w:rPr>
          <w:t>Funding and eligibility for ECF-based training</w:t>
        </w:r>
      </w:hyperlink>
    </w:p>
    <w:p w14:paraId="4B955B10" w14:textId="77777777" w:rsidR="000A64F0" w:rsidRDefault="000A64F0" w:rsidP="004F7647">
      <w:pPr>
        <w:pStyle w:val="ListParagraph"/>
        <w:tabs>
          <w:tab w:val="left" w:pos="1418"/>
        </w:tabs>
        <w:spacing w:line="276" w:lineRule="auto"/>
        <w:ind w:left="1000" w:firstLine="0"/>
        <w:rPr>
          <w:rFonts w:eastAsia="Arial"/>
          <w:szCs w:val="24"/>
        </w:rPr>
      </w:pPr>
    </w:p>
    <w:p w14:paraId="6F6F1B9B" w14:textId="77777777" w:rsidR="000A64F0" w:rsidRPr="000A64F0" w:rsidRDefault="000A64F0" w:rsidP="000A64F0">
      <w:pPr>
        <w:pStyle w:val="ListParagraph"/>
        <w:rPr>
          <w:rFonts w:eastAsia="Arial"/>
          <w:szCs w:val="24"/>
        </w:rPr>
      </w:pPr>
    </w:p>
    <w:p w14:paraId="20CFC5D3" w14:textId="77777777" w:rsidR="000A64F0" w:rsidRDefault="000A64F0" w:rsidP="000A64F0">
      <w:pPr>
        <w:pStyle w:val="ListParagraph"/>
        <w:tabs>
          <w:tab w:val="left" w:pos="1418"/>
        </w:tabs>
        <w:spacing w:line="276" w:lineRule="auto"/>
        <w:ind w:left="1418" w:firstLine="0"/>
        <w:rPr>
          <w:rFonts w:eastAsia="Arial"/>
          <w:szCs w:val="24"/>
        </w:rPr>
      </w:pPr>
    </w:p>
    <w:p w14:paraId="757D3C29" w14:textId="79BABACD" w:rsidR="007B59A2" w:rsidRDefault="007B59A2" w:rsidP="007B59A2">
      <w:pPr>
        <w:tabs>
          <w:tab w:val="left" w:pos="1418"/>
        </w:tabs>
        <w:spacing w:line="276" w:lineRule="auto"/>
        <w:rPr>
          <w:rFonts w:eastAsia="Arial"/>
          <w:szCs w:val="24"/>
        </w:rPr>
      </w:pPr>
    </w:p>
    <w:p w14:paraId="0B9D3CE4" w14:textId="45647783" w:rsidR="007B59A2" w:rsidRDefault="007B59A2" w:rsidP="007B59A2">
      <w:pPr>
        <w:tabs>
          <w:tab w:val="left" w:pos="1418"/>
        </w:tabs>
        <w:spacing w:line="276" w:lineRule="auto"/>
        <w:rPr>
          <w:rFonts w:eastAsia="Arial"/>
          <w:szCs w:val="24"/>
        </w:rPr>
      </w:pPr>
    </w:p>
    <w:p w14:paraId="7729B879" w14:textId="77777777" w:rsidR="006C175F" w:rsidRPr="003D1BE2" w:rsidRDefault="006C175F" w:rsidP="00367675">
      <w:pPr>
        <w:spacing w:line="276" w:lineRule="auto"/>
        <w:ind w:left="851" w:firstLine="0"/>
        <w:rPr>
          <w:rFonts w:eastAsia="Arial"/>
          <w:sz w:val="24"/>
          <w:szCs w:val="24"/>
        </w:rPr>
      </w:pPr>
    </w:p>
    <w:p w14:paraId="578B3D57" w14:textId="77777777" w:rsidR="00877A71" w:rsidRPr="003D1BE2" w:rsidRDefault="00877A71" w:rsidP="00367675">
      <w:pPr>
        <w:spacing w:line="276" w:lineRule="auto"/>
        <w:ind w:left="360" w:firstLine="0"/>
        <w:rPr>
          <w:rFonts w:eastAsia="Arial"/>
          <w:sz w:val="24"/>
          <w:szCs w:val="24"/>
        </w:rPr>
      </w:pPr>
    </w:p>
    <w:p w14:paraId="13BD12D1" w14:textId="3AADB931" w:rsidR="00877A71" w:rsidRPr="003D1BE2" w:rsidRDefault="00877A71" w:rsidP="00367675">
      <w:pPr>
        <w:spacing w:line="276" w:lineRule="auto"/>
        <w:ind w:left="360" w:firstLine="0"/>
        <w:rPr>
          <w:rFonts w:eastAsia="Arial"/>
          <w:szCs w:val="24"/>
        </w:rPr>
      </w:pPr>
    </w:p>
    <w:bookmarkEnd w:id="0"/>
    <w:p w14:paraId="7CE994EE" w14:textId="77777777" w:rsidR="004243A4" w:rsidRPr="00F47C6A" w:rsidRDefault="004243A4" w:rsidP="004243A4">
      <w:pPr>
        <w:pStyle w:val="BodyText"/>
        <w:tabs>
          <w:tab w:val="left" w:pos="993"/>
        </w:tabs>
        <w:ind w:left="993" w:right="110" w:hanging="633"/>
        <w:contextualSpacing/>
        <w:jc w:val="right"/>
        <w:rPr>
          <w:b/>
          <w:bCs/>
          <w:lang w:eastAsia="ar-SA"/>
        </w:rPr>
      </w:pPr>
    </w:p>
    <w:sectPr w:rsidR="004243A4" w:rsidRPr="00F47C6A" w:rsidSect="00BF781A">
      <w:footerReference w:type="default" r:id="rId19"/>
      <w:pgSz w:w="11906" w:h="16838"/>
      <w:pgMar w:top="1440" w:right="709" w:bottom="1440" w:left="709"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2627" w14:textId="77777777" w:rsidR="00BF781A" w:rsidRDefault="00BF781A" w:rsidP="001D30F6">
      <w:r>
        <w:separator/>
      </w:r>
    </w:p>
  </w:endnote>
  <w:endnote w:type="continuationSeparator" w:id="0">
    <w:p w14:paraId="1DC53ADA" w14:textId="77777777" w:rsidR="00BF781A" w:rsidRDefault="00BF781A" w:rsidP="001D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99471"/>
      <w:docPartObj>
        <w:docPartGallery w:val="Page Numbers (Bottom of Page)"/>
        <w:docPartUnique/>
      </w:docPartObj>
    </w:sdtPr>
    <w:sdtEndPr>
      <w:rPr>
        <w:noProof/>
      </w:rPr>
    </w:sdtEndPr>
    <w:sdtContent>
      <w:p w14:paraId="77269090" w14:textId="46EC2D79" w:rsidR="00E86170" w:rsidRPr="00895B10" w:rsidRDefault="008A68A4" w:rsidP="00407AF1">
        <w:pPr>
          <w:pStyle w:val="Footer"/>
          <w:rPr>
            <w:color w:val="BFBFBF" w:themeColor="background1" w:themeShade="BF"/>
          </w:rPr>
        </w:pPr>
        <w:r>
          <w:rPr>
            <w:color w:val="BFBFBF" w:themeColor="background1" w:themeShade="BF"/>
          </w:rPr>
          <w:t xml:space="preserve">Early Career Teachers (ECT) </w:t>
        </w:r>
        <w:r w:rsidR="00E86170" w:rsidRPr="00895B10">
          <w:rPr>
            <w:color w:val="BFBFBF" w:themeColor="background1" w:themeShade="BF"/>
          </w:rPr>
          <w:t>Policy</w:t>
        </w:r>
      </w:p>
      <w:p w14:paraId="32199A90" w14:textId="046A21FA" w:rsidR="00E86170" w:rsidRDefault="00E86170">
        <w:pPr>
          <w:pStyle w:val="Footer"/>
          <w:jc w:val="right"/>
        </w:pPr>
        <w:r>
          <w:fldChar w:fldCharType="begin"/>
        </w:r>
        <w:r>
          <w:instrText xml:space="preserve"> PAGE   \* MERGEFORMAT </w:instrText>
        </w:r>
        <w:r>
          <w:fldChar w:fldCharType="separate"/>
        </w:r>
        <w:r w:rsidR="00794590">
          <w:rPr>
            <w:noProof/>
          </w:rPr>
          <w:t>14</w:t>
        </w:r>
        <w:r>
          <w:rPr>
            <w:noProof/>
          </w:rPr>
          <w:fldChar w:fldCharType="end"/>
        </w:r>
      </w:p>
    </w:sdtContent>
  </w:sdt>
  <w:p w14:paraId="01EEEAD3" w14:textId="77777777" w:rsidR="00E86170" w:rsidRDefault="00E8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3727" w14:textId="77777777" w:rsidR="00BF781A" w:rsidRDefault="00BF781A" w:rsidP="001D30F6">
      <w:r>
        <w:separator/>
      </w:r>
    </w:p>
  </w:footnote>
  <w:footnote w:type="continuationSeparator" w:id="0">
    <w:p w14:paraId="5845FB89" w14:textId="77777777" w:rsidR="00BF781A" w:rsidRDefault="00BF781A" w:rsidP="001D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E5D"/>
    <w:multiLevelType w:val="multilevel"/>
    <w:tmpl w:val="7B94766E"/>
    <w:lvl w:ilvl="0">
      <w:start w:val="1"/>
      <w:numFmt w:val="bullet"/>
      <w:lvlText w:val="•"/>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11A51A45"/>
    <w:multiLevelType w:val="multilevel"/>
    <w:tmpl w:val="00CA9A88"/>
    <w:lvl w:ilvl="0">
      <w:start w:val="4"/>
      <w:numFmt w:val="decimal"/>
      <w:lvlText w:val="%1."/>
      <w:lvlJc w:val="left"/>
      <w:pPr>
        <w:ind w:left="360" w:hanging="360"/>
      </w:pPr>
      <w:rPr>
        <w:rFonts w:hint="default"/>
      </w:rPr>
    </w:lvl>
    <w:lvl w:ilvl="1">
      <w:start w:val="1"/>
      <w:numFmt w:val="bullet"/>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hint="default"/>
      </w:rPr>
    </w:lvl>
    <w:lvl w:ilvl="4">
      <w:start w:val="1"/>
      <w:numFmt w:val="bullet"/>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9A2721"/>
    <w:multiLevelType w:val="multilevel"/>
    <w:tmpl w:val="61FA2E4A"/>
    <w:numStyleLink w:val="Style1"/>
  </w:abstractNum>
  <w:abstractNum w:abstractNumId="3" w15:restartNumberingAfterBreak="0">
    <w:nsid w:val="1BD02CCB"/>
    <w:multiLevelType w:val="multilevel"/>
    <w:tmpl w:val="C57CD406"/>
    <w:lvl w:ilvl="0">
      <w:start w:val="1"/>
      <w:numFmt w:val="bullet"/>
      <w:lvlText w:val="•"/>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1ED91798"/>
    <w:multiLevelType w:val="multilevel"/>
    <w:tmpl w:val="A776D80A"/>
    <w:lvl w:ilvl="0">
      <w:start w:val="1"/>
      <w:numFmt w:val="bullet"/>
      <w:lvlText w:val="•"/>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5" w15:restartNumberingAfterBreak="0">
    <w:nsid w:val="278000BA"/>
    <w:multiLevelType w:val="hybridMultilevel"/>
    <w:tmpl w:val="35CC604E"/>
    <w:lvl w:ilvl="0" w:tplc="08090017">
      <w:start w:val="1"/>
      <w:numFmt w:val="lowerLetter"/>
      <w:lvlText w:val="%1)"/>
      <w:lvlJc w:val="left"/>
      <w:pPr>
        <w:ind w:left="720" w:hanging="360"/>
      </w:pPr>
    </w:lvl>
    <w:lvl w:ilvl="1" w:tplc="07CECF9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55792"/>
    <w:multiLevelType w:val="multilevel"/>
    <w:tmpl w:val="3AE499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06467B"/>
    <w:multiLevelType w:val="hybridMultilevel"/>
    <w:tmpl w:val="3F787364"/>
    <w:lvl w:ilvl="0" w:tplc="2744D118">
      <w:start w:val="1"/>
      <w:numFmt w:val="bullet"/>
      <w:lvlText w:val="•"/>
      <w:lvlJc w:val="left"/>
      <w:pPr>
        <w:ind w:left="1944" w:hanging="360"/>
      </w:pPr>
      <w:rPr>
        <w:rFonts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8" w15:restartNumberingAfterBreak="0">
    <w:nsid w:val="303D56D4"/>
    <w:multiLevelType w:val="hybridMultilevel"/>
    <w:tmpl w:val="8880176E"/>
    <w:lvl w:ilvl="0" w:tplc="2744D118">
      <w:start w:val="1"/>
      <w:numFmt w:val="bullet"/>
      <w:lvlText w:val="•"/>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4427C7C"/>
    <w:multiLevelType w:val="multilevel"/>
    <w:tmpl w:val="C57CD406"/>
    <w:lvl w:ilvl="0">
      <w:start w:val="1"/>
      <w:numFmt w:val="bullet"/>
      <w:lvlText w:val="•"/>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37BD7A56"/>
    <w:multiLevelType w:val="multilevel"/>
    <w:tmpl w:val="9F028484"/>
    <w:lvl w:ilvl="0">
      <w:start w:val="1"/>
      <w:numFmt w:val="decimal"/>
      <w:pStyle w:val="Heading2"/>
      <w:lvlText w:val="%1."/>
      <w:lvlJc w:val="left"/>
      <w:pPr>
        <w:ind w:left="1077"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1" w15:restartNumberingAfterBreak="0">
    <w:nsid w:val="3FE15D3B"/>
    <w:multiLevelType w:val="multilevel"/>
    <w:tmpl w:val="D4C8A60A"/>
    <w:lvl w:ilvl="0">
      <w:start w:val="1"/>
      <w:numFmt w:val="bullet"/>
      <w:lvlText w:val="•"/>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423E7478"/>
    <w:multiLevelType w:val="hybridMultilevel"/>
    <w:tmpl w:val="012E93F6"/>
    <w:lvl w:ilvl="0" w:tplc="2744D118">
      <w:start w:val="1"/>
      <w:numFmt w:val="bullet"/>
      <w:lvlText w:val="•"/>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7C5428"/>
    <w:multiLevelType w:val="multilevel"/>
    <w:tmpl w:val="7938DA1C"/>
    <w:lvl w:ilvl="0">
      <w:start w:val="1"/>
      <w:numFmt w:val="bullet"/>
      <w:lvlText w:val="•"/>
      <w:lvlJc w:val="left"/>
      <w:pPr>
        <w:ind w:left="1242" w:hanging="360"/>
      </w:pPr>
      <w:rPr>
        <w:rFonts w:hint="default"/>
      </w:rPr>
    </w:lvl>
    <w:lvl w:ilvl="1">
      <w:start w:val="1"/>
      <w:numFmt w:val="decimal"/>
      <w:lvlText w:val="%1.%2."/>
      <w:lvlJc w:val="left"/>
      <w:pPr>
        <w:ind w:left="1882" w:hanging="432"/>
      </w:pPr>
      <w:rPr>
        <w:rFonts w:hint="default"/>
        <w:b w:val="0"/>
        <w:bCs/>
      </w:rPr>
    </w:lvl>
    <w:lvl w:ilvl="2">
      <w:start w:val="1"/>
      <w:numFmt w:val="decimal"/>
      <w:lvlText w:val="%1.%2.%3."/>
      <w:lvlJc w:val="left"/>
      <w:pPr>
        <w:ind w:left="2106" w:hanging="504"/>
      </w:pPr>
      <w:rPr>
        <w:rFonts w:hint="default"/>
      </w:rPr>
    </w:lvl>
    <w:lvl w:ilvl="3">
      <w:start w:val="1"/>
      <w:numFmt w:val="decimal"/>
      <w:lvlText w:val="%1.%2.%3.%4."/>
      <w:lvlJc w:val="left"/>
      <w:pPr>
        <w:ind w:left="2610" w:hanging="648"/>
      </w:pPr>
      <w:rPr>
        <w:rFonts w:hint="default"/>
      </w:rPr>
    </w:lvl>
    <w:lvl w:ilvl="4">
      <w:start w:val="1"/>
      <w:numFmt w:val="decimal"/>
      <w:lvlText w:val="%1.%2.%3.%4.%5."/>
      <w:lvlJc w:val="left"/>
      <w:pPr>
        <w:ind w:left="3114" w:hanging="792"/>
      </w:pPr>
      <w:rPr>
        <w:rFonts w:hint="default"/>
      </w:rPr>
    </w:lvl>
    <w:lvl w:ilvl="5">
      <w:start w:val="1"/>
      <w:numFmt w:val="decimal"/>
      <w:lvlText w:val="%1.%2.%3.%4.%5.%6."/>
      <w:lvlJc w:val="left"/>
      <w:pPr>
        <w:ind w:left="3618" w:hanging="936"/>
      </w:pPr>
      <w:rPr>
        <w:rFonts w:hint="default"/>
      </w:rPr>
    </w:lvl>
    <w:lvl w:ilvl="6">
      <w:start w:val="1"/>
      <w:numFmt w:val="decimal"/>
      <w:lvlText w:val="%1.%2.%3.%4.%5.%6.%7."/>
      <w:lvlJc w:val="left"/>
      <w:pPr>
        <w:ind w:left="4122" w:hanging="1080"/>
      </w:pPr>
      <w:rPr>
        <w:rFonts w:hint="default"/>
      </w:rPr>
    </w:lvl>
    <w:lvl w:ilvl="7">
      <w:start w:val="1"/>
      <w:numFmt w:val="decimal"/>
      <w:lvlText w:val="%1.%2.%3.%4.%5.%6.%7.%8."/>
      <w:lvlJc w:val="left"/>
      <w:pPr>
        <w:ind w:left="4626" w:hanging="1224"/>
      </w:pPr>
      <w:rPr>
        <w:rFonts w:hint="default"/>
      </w:rPr>
    </w:lvl>
    <w:lvl w:ilvl="8">
      <w:start w:val="1"/>
      <w:numFmt w:val="decimal"/>
      <w:lvlText w:val="%1.%2.%3.%4.%5.%6.%7.%8.%9."/>
      <w:lvlJc w:val="left"/>
      <w:pPr>
        <w:ind w:left="5202" w:hanging="1440"/>
      </w:pPr>
      <w:rPr>
        <w:rFonts w:hint="default"/>
      </w:rPr>
    </w:lvl>
  </w:abstractNum>
  <w:abstractNum w:abstractNumId="15" w15:restartNumberingAfterBreak="0">
    <w:nsid w:val="549A53F1"/>
    <w:multiLevelType w:val="multilevel"/>
    <w:tmpl w:val="23525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43156"/>
    <w:multiLevelType w:val="hybridMultilevel"/>
    <w:tmpl w:val="C292E4D8"/>
    <w:lvl w:ilvl="0" w:tplc="E498562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05314"/>
    <w:multiLevelType w:val="multilevel"/>
    <w:tmpl w:val="CF50AB98"/>
    <w:lvl w:ilvl="0">
      <w:start w:val="1"/>
      <w:numFmt w:val="bullet"/>
      <w:lvlText w:val="•"/>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64CA6D38"/>
    <w:multiLevelType w:val="hybridMultilevel"/>
    <w:tmpl w:val="B85292F6"/>
    <w:lvl w:ilvl="0" w:tplc="2744D118">
      <w:start w:val="1"/>
      <w:numFmt w:val="bullet"/>
      <w:lvlText w:val="•"/>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66DA0AD9"/>
    <w:multiLevelType w:val="multilevel"/>
    <w:tmpl w:val="4B2063F0"/>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E57A82"/>
    <w:multiLevelType w:val="multilevel"/>
    <w:tmpl w:val="E614485A"/>
    <w:lvl w:ilvl="0">
      <w:start w:val="4"/>
      <w:numFmt w:val="decimal"/>
      <w:lvlText w:val="%1."/>
      <w:lvlJc w:val="left"/>
      <w:pPr>
        <w:ind w:left="360" w:hanging="360"/>
      </w:pPr>
      <w:rPr>
        <w:rFonts w:hint="default"/>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2476566">
    <w:abstractNumId w:val="13"/>
  </w:num>
  <w:num w:numId="2" w16cid:durableId="1333021354">
    <w:abstractNumId w:val="2"/>
  </w:num>
  <w:num w:numId="3" w16cid:durableId="472796650">
    <w:abstractNumId w:val="10"/>
  </w:num>
  <w:num w:numId="4" w16cid:durableId="697047053">
    <w:abstractNumId w:val="19"/>
  </w:num>
  <w:num w:numId="5" w16cid:durableId="737246071">
    <w:abstractNumId w:val="5"/>
  </w:num>
  <w:num w:numId="6" w16cid:durableId="197477545">
    <w:abstractNumId w:val="8"/>
  </w:num>
  <w:num w:numId="7" w16cid:durableId="69351426">
    <w:abstractNumId w:val="18"/>
  </w:num>
  <w:num w:numId="8" w16cid:durableId="1109273033">
    <w:abstractNumId w:val="12"/>
  </w:num>
  <w:num w:numId="9" w16cid:durableId="361125952">
    <w:abstractNumId w:val="16"/>
  </w:num>
  <w:num w:numId="10" w16cid:durableId="1050180701">
    <w:abstractNumId w:val="6"/>
  </w:num>
  <w:num w:numId="11" w16cid:durableId="2094890452">
    <w:abstractNumId w:val="4"/>
  </w:num>
  <w:num w:numId="12" w16cid:durableId="359285064">
    <w:abstractNumId w:val="20"/>
  </w:num>
  <w:num w:numId="13" w16cid:durableId="450903020">
    <w:abstractNumId w:val="1"/>
  </w:num>
  <w:num w:numId="14" w16cid:durableId="1182089690">
    <w:abstractNumId w:val="11"/>
  </w:num>
  <w:num w:numId="15" w16cid:durableId="953556961">
    <w:abstractNumId w:val="17"/>
  </w:num>
  <w:num w:numId="16" w16cid:durableId="1257203971">
    <w:abstractNumId w:val="0"/>
  </w:num>
  <w:num w:numId="17" w16cid:durableId="684326980">
    <w:abstractNumId w:val="9"/>
  </w:num>
  <w:num w:numId="18" w16cid:durableId="1952400074">
    <w:abstractNumId w:val="3"/>
  </w:num>
  <w:num w:numId="19" w16cid:durableId="1855679947">
    <w:abstractNumId w:val="7"/>
  </w:num>
  <w:num w:numId="20" w16cid:durableId="487133124">
    <w:abstractNumId w:val="15"/>
  </w:num>
  <w:num w:numId="21" w16cid:durableId="165337121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91"/>
    <w:rsid w:val="00011DDF"/>
    <w:rsid w:val="0001526B"/>
    <w:rsid w:val="000321C2"/>
    <w:rsid w:val="00052351"/>
    <w:rsid w:val="000640A7"/>
    <w:rsid w:val="00086182"/>
    <w:rsid w:val="000A64F0"/>
    <w:rsid w:val="000C16F6"/>
    <w:rsid w:val="000C35DE"/>
    <w:rsid w:val="000F3E65"/>
    <w:rsid w:val="00103B4C"/>
    <w:rsid w:val="00110064"/>
    <w:rsid w:val="00110BCC"/>
    <w:rsid w:val="00146B13"/>
    <w:rsid w:val="00152955"/>
    <w:rsid w:val="00166C9A"/>
    <w:rsid w:val="00171242"/>
    <w:rsid w:val="001D30F6"/>
    <w:rsid w:val="00200CBF"/>
    <w:rsid w:val="00204F93"/>
    <w:rsid w:val="00207242"/>
    <w:rsid w:val="00237465"/>
    <w:rsid w:val="00267304"/>
    <w:rsid w:val="00275D0D"/>
    <w:rsid w:val="00284446"/>
    <w:rsid w:val="0031055E"/>
    <w:rsid w:val="00332667"/>
    <w:rsid w:val="00367675"/>
    <w:rsid w:val="0038036A"/>
    <w:rsid w:val="0038462C"/>
    <w:rsid w:val="003A781B"/>
    <w:rsid w:val="003B7ACF"/>
    <w:rsid w:val="003D1BE2"/>
    <w:rsid w:val="00407AF1"/>
    <w:rsid w:val="004130D7"/>
    <w:rsid w:val="004243A4"/>
    <w:rsid w:val="00444170"/>
    <w:rsid w:val="0045101B"/>
    <w:rsid w:val="004748CB"/>
    <w:rsid w:val="00495072"/>
    <w:rsid w:val="004D0F2C"/>
    <w:rsid w:val="004F7647"/>
    <w:rsid w:val="00507A7E"/>
    <w:rsid w:val="00522586"/>
    <w:rsid w:val="00531B1C"/>
    <w:rsid w:val="00547905"/>
    <w:rsid w:val="0059078F"/>
    <w:rsid w:val="005A361E"/>
    <w:rsid w:val="005B17F7"/>
    <w:rsid w:val="005B6E55"/>
    <w:rsid w:val="005C388E"/>
    <w:rsid w:val="005D015F"/>
    <w:rsid w:val="005D6127"/>
    <w:rsid w:val="005D7C16"/>
    <w:rsid w:val="005F7B3A"/>
    <w:rsid w:val="00613566"/>
    <w:rsid w:val="0063672B"/>
    <w:rsid w:val="00660086"/>
    <w:rsid w:val="006721FE"/>
    <w:rsid w:val="006749E2"/>
    <w:rsid w:val="0067587E"/>
    <w:rsid w:val="006879E3"/>
    <w:rsid w:val="006C175F"/>
    <w:rsid w:val="006D5A02"/>
    <w:rsid w:val="006F042E"/>
    <w:rsid w:val="006F4376"/>
    <w:rsid w:val="006F7114"/>
    <w:rsid w:val="00701302"/>
    <w:rsid w:val="007451E1"/>
    <w:rsid w:val="0075513D"/>
    <w:rsid w:val="00784E9F"/>
    <w:rsid w:val="007922F1"/>
    <w:rsid w:val="00794590"/>
    <w:rsid w:val="007B59A2"/>
    <w:rsid w:val="00831FDB"/>
    <w:rsid w:val="008344EB"/>
    <w:rsid w:val="00836702"/>
    <w:rsid w:val="0085742E"/>
    <w:rsid w:val="0086073A"/>
    <w:rsid w:val="00871A0A"/>
    <w:rsid w:val="00877A71"/>
    <w:rsid w:val="00895B10"/>
    <w:rsid w:val="008A68A4"/>
    <w:rsid w:val="008B24BD"/>
    <w:rsid w:val="008B6760"/>
    <w:rsid w:val="008C13DD"/>
    <w:rsid w:val="008C5EA8"/>
    <w:rsid w:val="008C7C0C"/>
    <w:rsid w:val="008D581E"/>
    <w:rsid w:val="00950CB0"/>
    <w:rsid w:val="00965F01"/>
    <w:rsid w:val="009A00E2"/>
    <w:rsid w:val="009A7224"/>
    <w:rsid w:val="009C2025"/>
    <w:rsid w:val="009D6D6B"/>
    <w:rsid w:val="009E13E8"/>
    <w:rsid w:val="009F1995"/>
    <w:rsid w:val="009F47A9"/>
    <w:rsid w:val="00A12CCA"/>
    <w:rsid w:val="00A25F3A"/>
    <w:rsid w:val="00A3421E"/>
    <w:rsid w:val="00A3790F"/>
    <w:rsid w:val="00A4026A"/>
    <w:rsid w:val="00A56445"/>
    <w:rsid w:val="00A63D9D"/>
    <w:rsid w:val="00A770E1"/>
    <w:rsid w:val="00A80B67"/>
    <w:rsid w:val="00A96B91"/>
    <w:rsid w:val="00AA1D2D"/>
    <w:rsid w:val="00AB20F2"/>
    <w:rsid w:val="00AB5B1A"/>
    <w:rsid w:val="00B10285"/>
    <w:rsid w:val="00B34729"/>
    <w:rsid w:val="00B74A3E"/>
    <w:rsid w:val="00BF0F3D"/>
    <w:rsid w:val="00BF5EC4"/>
    <w:rsid w:val="00BF781A"/>
    <w:rsid w:val="00C405B2"/>
    <w:rsid w:val="00C451DC"/>
    <w:rsid w:val="00C77D56"/>
    <w:rsid w:val="00D154A6"/>
    <w:rsid w:val="00D33A0B"/>
    <w:rsid w:val="00D45426"/>
    <w:rsid w:val="00D56ACC"/>
    <w:rsid w:val="00D82BBB"/>
    <w:rsid w:val="00DA2820"/>
    <w:rsid w:val="00DB65BF"/>
    <w:rsid w:val="00DC1646"/>
    <w:rsid w:val="00DE1C21"/>
    <w:rsid w:val="00E124BF"/>
    <w:rsid w:val="00E417E9"/>
    <w:rsid w:val="00E6708E"/>
    <w:rsid w:val="00E810F9"/>
    <w:rsid w:val="00E86170"/>
    <w:rsid w:val="00EB335F"/>
    <w:rsid w:val="00EB78E7"/>
    <w:rsid w:val="00EC335E"/>
    <w:rsid w:val="00EC4B6C"/>
    <w:rsid w:val="00F2181D"/>
    <w:rsid w:val="00F334E6"/>
    <w:rsid w:val="00F47C6A"/>
    <w:rsid w:val="00F51702"/>
    <w:rsid w:val="00F53B5A"/>
    <w:rsid w:val="00F57CE4"/>
    <w:rsid w:val="00F65F81"/>
    <w:rsid w:val="00F8602E"/>
    <w:rsid w:val="00FC34B4"/>
    <w:rsid w:val="0177FF6B"/>
    <w:rsid w:val="3CA7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156FA"/>
  <w15:docId w15:val="{4655CE13-62C4-49D4-9C09-B3E4FFCB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88" w:right="244" w:hanging="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91"/>
    <w:rPr>
      <w:rFonts w:ascii="Arial" w:eastAsia="Times New Roman" w:hAnsi="Arial" w:cs="Arial"/>
      <w:sz w:val="21"/>
      <w:szCs w:val="20"/>
    </w:rPr>
  </w:style>
  <w:style w:type="paragraph" w:styleId="Heading1">
    <w:name w:val="heading 1"/>
    <w:aliases w:val="TSB Headings"/>
    <w:basedOn w:val="Normal"/>
    <w:link w:val="Heading1Char"/>
    <w:uiPriority w:val="9"/>
    <w:qFormat/>
    <w:rsid w:val="005F7B3A"/>
    <w:pPr>
      <w:widowControl w:val="0"/>
      <w:ind w:left="119"/>
      <w:outlineLvl w:val="0"/>
    </w:pPr>
    <w:rPr>
      <w:rFonts w:eastAsia="Arial" w:cstheme="minorBidi"/>
      <w:b/>
      <w:bCs/>
      <w:sz w:val="24"/>
      <w:szCs w:val="24"/>
      <w:lang w:val="en-US"/>
    </w:rPr>
  </w:style>
  <w:style w:type="paragraph" w:styleId="Heading2">
    <w:name w:val="heading 2"/>
    <w:basedOn w:val="Normal"/>
    <w:next w:val="Normal"/>
    <w:link w:val="Heading2Char"/>
    <w:uiPriority w:val="9"/>
    <w:unhideWhenUsed/>
    <w:qFormat/>
    <w:rsid w:val="008B24BD"/>
    <w:pPr>
      <w:keepNext/>
      <w:keepLines/>
      <w:numPr>
        <w:numId w:val="3"/>
      </w:numPr>
      <w:spacing w:before="4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146B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6B91"/>
    <w:pPr>
      <w:widowControl w:val="0"/>
      <w:ind w:left="112"/>
    </w:pPr>
    <w:rPr>
      <w:rFonts w:eastAsia="Arial" w:cstheme="minorBidi"/>
      <w:sz w:val="24"/>
      <w:szCs w:val="24"/>
      <w:lang w:val="en-US"/>
    </w:rPr>
  </w:style>
  <w:style w:type="character" w:customStyle="1" w:styleId="BodyTextChar">
    <w:name w:val="Body Text Char"/>
    <w:basedOn w:val="DefaultParagraphFont"/>
    <w:link w:val="BodyText"/>
    <w:uiPriority w:val="1"/>
    <w:rsid w:val="00A96B91"/>
    <w:rPr>
      <w:rFonts w:ascii="Arial" w:eastAsia="Arial" w:hAnsi="Arial"/>
      <w:sz w:val="24"/>
      <w:szCs w:val="24"/>
      <w:lang w:val="en-US"/>
    </w:rPr>
  </w:style>
  <w:style w:type="paragraph" w:styleId="ListParagraph">
    <w:name w:val="List Paragraph"/>
    <w:basedOn w:val="Normal"/>
    <w:link w:val="ListParagraphChar"/>
    <w:uiPriority w:val="34"/>
    <w:qFormat/>
    <w:rsid w:val="00444170"/>
    <w:pPr>
      <w:widowControl w:val="0"/>
    </w:pPr>
    <w:rPr>
      <w:rFonts w:eastAsiaTheme="minorHAnsi" w:cstheme="minorBidi"/>
      <w:sz w:val="24"/>
      <w:szCs w:val="22"/>
      <w:lang w:val="en-US"/>
    </w:rPr>
  </w:style>
  <w:style w:type="character" w:customStyle="1" w:styleId="Heading1Char">
    <w:name w:val="Heading 1 Char"/>
    <w:aliases w:val="TSB Headings Char"/>
    <w:basedOn w:val="DefaultParagraphFont"/>
    <w:link w:val="Heading1"/>
    <w:uiPriority w:val="1"/>
    <w:rsid w:val="005F7B3A"/>
    <w:rPr>
      <w:rFonts w:ascii="Arial" w:eastAsia="Arial" w:hAnsi="Arial"/>
      <w:b/>
      <w:bCs/>
      <w:sz w:val="24"/>
      <w:szCs w:val="24"/>
      <w:lang w:val="en-US"/>
    </w:rPr>
  </w:style>
  <w:style w:type="paragraph" w:styleId="BalloonText">
    <w:name w:val="Balloon Text"/>
    <w:basedOn w:val="Normal"/>
    <w:link w:val="BalloonTextChar"/>
    <w:uiPriority w:val="99"/>
    <w:semiHidden/>
    <w:unhideWhenUsed/>
    <w:rsid w:val="00086182"/>
    <w:rPr>
      <w:rFonts w:ascii="Tahoma" w:hAnsi="Tahoma" w:cs="Tahoma"/>
      <w:sz w:val="16"/>
      <w:szCs w:val="16"/>
    </w:rPr>
  </w:style>
  <w:style w:type="character" w:customStyle="1" w:styleId="BalloonTextChar">
    <w:name w:val="Balloon Text Char"/>
    <w:basedOn w:val="DefaultParagraphFont"/>
    <w:link w:val="BalloonText"/>
    <w:uiPriority w:val="99"/>
    <w:semiHidden/>
    <w:rsid w:val="00086182"/>
    <w:rPr>
      <w:rFonts w:ascii="Tahoma" w:eastAsia="Times New Roman" w:hAnsi="Tahoma" w:cs="Tahoma"/>
      <w:sz w:val="16"/>
      <w:szCs w:val="16"/>
    </w:rPr>
  </w:style>
  <w:style w:type="table" w:styleId="TableGrid">
    <w:name w:val="Table Grid"/>
    <w:basedOn w:val="TableNormal"/>
    <w:uiPriority w:val="39"/>
    <w:rsid w:val="00F4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5426"/>
    <w:rPr>
      <w:b/>
      <w:bCs/>
    </w:rPr>
  </w:style>
  <w:style w:type="character" w:customStyle="1" w:styleId="Heading3Char">
    <w:name w:val="Heading 3 Char"/>
    <w:basedOn w:val="DefaultParagraphFont"/>
    <w:link w:val="Heading3"/>
    <w:uiPriority w:val="9"/>
    <w:semiHidden/>
    <w:rsid w:val="00146B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146B13"/>
    <w:pPr>
      <w:spacing w:before="100" w:beforeAutospacing="1" w:after="100" w:afterAutospacing="1"/>
    </w:pPr>
    <w:rPr>
      <w:rFonts w:ascii="Times New Roman" w:hAnsi="Times New Roman" w:cs="Times New Roman"/>
      <w:color w:val="FFFFFF"/>
      <w:sz w:val="24"/>
      <w:szCs w:val="24"/>
      <w:lang w:val="en-US"/>
    </w:rPr>
  </w:style>
  <w:style w:type="table" w:customStyle="1" w:styleId="TableGrid11">
    <w:name w:val="Table Grid11"/>
    <w:basedOn w:val="TableNormal"/>
    <w:next w:val="TableGrid"/>
    <w:uiPriority w:val="59"/>
    <w:rsid w:val="00146B1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701302"/>
    <w:pPr>
      <w:numPr>
        <w:numId w:val="1"/>
      </w:numPr>
    </w:pPr>
  </w:style>
  <w:style w:type="paragraph" w:customStyle="1" w:styleId="Style2">
    <w:name w:val="Style2"/>
    <w:basedOn w:val="Heading1"/>
    <w:qFormat/>
    <w:rsid w:val="00701302"/>
    <w:pPr>
      <w:widowControl/>
      <w:spacing w:after="200" w:line="276" w:lineRule="auto"/>
      <w:ind w:left="792" w:hanging="432"/>
    </w:pPr>
    <w:rPr>
      <w:rFonts w:asciiTheme="majorHAnsi" w:eastAsiaTheme="minorHAnsi" w:hAnsiTheme="majorHAnsi" w:cstheme="minorHAnsi"/>
      <w:b w:val="0"/>
      <w:bCs w:val="0"/>
      <w:sz w:val="32"/>
      <w:szCs w:val="32"/>
      <w:lang w:val="en-GB"/>
    </w:rPr>
  </w:style>
  <w:style w:type="paragraph" w:customStyle="1" w:styleId="PolicyLevel3">
    <w:name w:val="Policy Level 3"/>
    <w:basedOn w:val="Style2"/>
    <w:qFormat/>
    <w:rsid w:val="00701302"/>
    <w:pPr>
      <w:tabs>
        <w:tab w:val="num" w:pos="360"/>
      </w:tabs>
      <w:ind w:left="1730" w:hanging="505"/>
    </w:pPr>
  </w:style>
  <w:style w:type="paragraph" w:styleId="TOCHeading">
    <w:name w:val="TOC Heading"/>
    <w:basedOn w:val="Heading1"/>
    <w:next w:val="Normal"/>
    <w:uiPriority w:val="39"/>
    <w:unhideWhenUsed/>
    <w:qFormat/>
    <w:rsid w:val="008B24B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B24BD"/>
    <w:pPr>
      <w:spacing w:after="100"/>
      <w:ind w:left="420"/>
    </w:pPr>
  </w:style>
  <w:style w:type="paragraph" w:styleId="TOC1">
    <w:name w:val="toc 1"/>
    <w:basedOn w:val="Normal"/>
    <w:next w:val="Normal"/>
    <w:autoRedefine/>
    <w:uiPriority w:val="39"/>
    <w:unhideWhenUsed/>
    <w:rsid w:val="008B24BD"/>
    <w:pPr>
      <w:spacing w:after="100"/>
    </w:pPr>
  </w:style>
  <w:style w:type="character" w:styleId="Hyperlink">
    <w:name w:val="Hyperlink"/>
    <w:basedOn w:val="DefaultParagraphFont"/>
    <w:uiPriority w:val="99"/>
    <w:unhideWhenUsed/>
    <w:rsid w:val="008B24BD"/>
    <w:rPr>
      <w:color w:val="0000FF" w:themeColor="hyperlink"/>
      <w:u w:val="single"/>
    </w:rPr>
  </w:style>
  <w:style w:type="paragraph" w:styleId="Title">
    <w:name w:val="Title"/>
    <w:basedOn w:val="Normal"/>
    <w:next w:val="Normal"/>
    <w:link w:val="TitleChar"/>
    <w:uiPriority w:val="10"/>
    <w:qFormat/>
    <w:rsid w:val="008B24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4B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B24BD"/>
    <w:rPr>
      <w:rFonts w:ascii="Arial" w:eastAsiaTheme="majorEastAsia" w:hAnsi="Arial" w:cstheme="majorBidi"/>
      <w:b/>
      <w:sz w:val="24"/>
      <w:szCs w:val="26"/>
    </w:rPr>
  </w:style>
  <w:style w:type="paragraph" w:styleId="TOC2">
    <w:name w:val="toc 2"/>
    <w:basedOn w:val="Normal"/>
    <w:next w:val="Normal"/>
    <w:autoRedefine/>
    <w:uiPriority w:val="39"/>
    <w:unhideWhenUsed/>
    <w:rsid w:val="00965F01"/>
    <w:pPr>
      <w:spacing w:after="100"/>
      <w:ind w:left="210"/>
    </w:pPr>
  </w:style>
  <w:style w:type="paragraph" w:styleId="Header">
    <w:name w:val="header"/>
    <w:basedOn w:val="Normal"/>
    <w:link w:val="HeaderChar"/>
    <w:uiPriority w:val="99"/>
    <w:unhideWhenUsed/>
    <w:rsid w:val="001D30F6"/>
    <w:pPr>
      <w:tabs>
        <w:tab w:val="center" w:pos="4513"/>
        <w:tab w:val="right" w:pos="9026"/>
      </w:tabs>
    </w:pPr>
  </w:style>
  <w:style w:type="character" w:customStyle="1" w:styleId="HeaderChar">
    <w:name w:val="Header Char"/>
    <w:basedOn w:val="DefaultParagraphFont"/>
    <w:link w:val="Header"/>
    <w:uiPriority w:val="99"/>
    <w:rsid w:val="001D30F6"/>
    <w:rPr>
      <w:rFonts w:ascii="Arial" w:eastAsia="Times New Roman" w:hAnsi="Arial" w:cs="Arial"/>
      <w:sz w:val="21"/>
      <w:szCs w:val="20"/>
    </w:rPr>
  </w:style>
  <w:style w:type="paragraph" w:styleId="Footer">
    <w:name w:val="footer"/>
    <w:basedOn w:val="Normal"/>
    <w:link w:val="FooterChar"/>
    <w:uiPriority w:val="99"/>
    <w:unhideWhenUsed/>
    <w:rsid w:val="001D30F6"/>
    <w:pPr>
      <w:tabs>
        <w:tab w:val="center" w:pos="4513"/>
        <w:tab w:val="right" w:pos="9026"/>
      </w:tabs>
    </w:pPr>
  </w:style>
  <w:style w:type="character" w:customStyle="1" w:styleId="FooterChar">
    <w:name w:val="Footer Char"/>
    <w:basedOn w:val="DefaultParagraphFont"/>
    <w:link w:val="Footer"/>
    <w:uiPriority w:val="99"/>
    <w:rsid w:val="001D30F6"/>
    <w:rPr>
      <w:rFonts w:ascii="Arial" w:eastAsia="Times New Roman" w:hAnsi="Arial" w:cs="Arial"/>
      <w:sz w:val="21"/>
      <w:szCs w:val="20"/>
    </w:rPr>
  </w:style>
  <w:style w:type="table" w:customStyle="1" w:styleId="TableGrid3">
    <w:name w:val="Table Grid3"/>
    <w:basedOn w:val="TableNormal"/>
    <w:next w:val="TableGrid"/>
    <w:uiPriority w:val="59"/>
    <w:rsid w:val="00166C9A"/>
    <w:pPr>
      <w:ind w:left="0" w:righ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C9A"/>
    <w:pPr>
      <w:ind w:left="0" w:right="0" w:firstLine="0"/>
    </w:pPr>
  </w:style>
  <w:style w:type="table" w:customStyle="1" w:styleId="TableGrid4">
    <w:name w:val="Table Grid4"/>
    <w:basedOn w:val="TableNormal"/>
    <w:next w:val="TableGrid"/>
    <w:uiPriority w:val="59"/>
    <w:rsid w:val="00166C9A"/>
    <w:pPr>
      <w:ind w:left="0" w:righ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33A0B"/>
    <w:pPr>
      <w:ind w:left="0" w:righ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C16F6"/>
    <w:rPr>
      <w:rFonts w:ascii="Arial" w:hAnsi="Arial"/>
      <w:sz w:val="24"/>
      <w:lang w:val="en-US"/>
    </w:rPr>
  </w:style>
  <w:style w:type="character" w:styleId="FollowedHyperlink">
    <w:name w:val="FollowedHyperlink"/>
    <w:basedOn w:val="DefaultParagraphFont"/>
    <w:uiPriority w:val="99"/>
    <w:semiHidden/>
    <w:unhideWhenUsed/>
    <w:rsid w:val="000C16F6"/>
    <w:rPr>
      <w:color w:val="800080" w:themeColor="followedHyperlink"/>
      <w:u w:val="single"/>
    </w:rPr>
  </w:style>
  <w:style w:type="paragraph" w:styleId="Revision">
    <w:name w:val="Revision"/>
    <w:hidden/>
    <w:uiPriority w:val="99"/>
    <w:semiHidden/>
    <w:rsid w:val="009F47A9"/>
    <w:pPr>
      <w:ind w:left="0" w:right="0" w:firstLine="0"/>
    </w:pPr>
    <w:rPr>
      <w:rFonts w:ascii="Arial" w:eastAsia="Times New Roman" w:hAnsi="Arial" w:cs="Arial"/>
      <w:sz w:val="21"/>
      <w:szCs w:val="20"/>
    </w:rPr>
  </w:style>
  <w:style w:type="character" w:styleId="CommentReference">
    <w:name w:val="annotation reference"/>
    <w:basedOn w:val="DefaultParagraphFont"/>
    <w:uiPriority w:val="99"/>
    <w:semiHidden/>
    <w:unhideWhenUsed/>
    <w:rsid w:val="00AB5B1A"/>
    <w:rPr>
      <w:sz w:val="16"/>
      <w:szCs w:val="16"/>
    </w:rPr>
  </w:style>
  <w:style w:type="paragraph" w:styleId="CommentText">
    <w:name w:val="annotation text"/>
    <w:basedOn w:val="Normal"/>
    <w:link w:val="CommentTextChar"/>
    <w:uiPriority w:val="99"/>
    <w:semiHidden/>
    <w:unhideWhenUsed/>
    <w:rsid w:val="00AB5B1A"/>
    <w:rPr>
      <w:sz w:val="20"/>
    </w:rPr>
  </w:style>
  <w:style w:type="character" w:customStyle="1" w:styleId="CommentTextChar">
    <w:name w:val="Comment Text Char"/>
    <w:basedOn w:val="DefaultParagraphFont"/>
    <w:link w:val="CommentText"/>
    <w:uiPriority w:val="99"/>
    <w:semiHidden/>
    <w:rsid w:val="00AB5B1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B5B1A"/>
    <w:rPr>
      <w:b/>
      <w:bCs/>
    </w:rPr>
  </w:style>
  <w:style w:type="character" w:customStyle="1" w:styleId="CommentSubjectChar">
    <w:name w:val="Comment Subject Char"/>
    <w:basedOn w:val="CommentTextChar"/>
    <w:link w:val="CommentSubject"/>
    <w:uiPriority w:val="99"/>
    <w:semiHidden/>
    <w:rsid w:val="00AB5B1A"/>
    <w:rPr>
      <w:rFonts w:ascii="Arial" w:eastAsia="Times New Roman" w:hAnsi="Arial" w:cs="Arial"/>
      <w:b/>
      <w:bCs/>
      <w:sz w:val="20"/>
      <w:szCs w:val="20"/>
    </w:rPr>
  </w:style>
  <w:style w:type="paragraph" w:customStyle="1" w:styleId="1bodycopy10pt">
    <w:name w:val="1 body copy 10pt"/>
    <w:basedOn w:val="Normal"/>
    <w:link w:val="1bodycopy10ptChar"/>
    <w:qFormat/>
    <w:rsid w:val="00D154A6"/>
    <w:pPr>
      <w:spacing w:after="120"/>
      <w:ind w:left="0" w:right="0" w:firstLine="0"/>
    </w:pPr>
    <w:rPr>
      <w:rFonts w:eastAsia="MS Mincho" w:cs="Times New Roman"/>
      <w:sz w:val="20"/>
      <w:szCs w:val="24"/>
      <w:lang w:val="en-US"/>
    </w:rPr>
  </w:style>
  <w:style w:type="character" w:customStyle="1" w:styleId="1bodycopy10ptChar">
    <w:name w:val="1 body copy 10pt Char"/>
    <w:link w:val="1bodycopy10pt"/>
    <w:rsid w:val="00D154A6"/>
    <w:rPr>
      <w:rFonts w:ascii="Arial" w:eastAsia="MS Mincho" w:hAnsi="Arial" w:cs="Times New Roman"/>
      <w:sz w:val="20"/>
      <w:szCs w:val="24"/>
      <w:lang w:val="en-US"/>
    </w:rPr>
  </w:style>
  <w:style w:type="paragraph" w:customStyle="1" w:styleId="1bodycopy11pt">
    <w:name w:val="1 body copy 11pt"/>
    <w:autoRedefine/>
    <w:rsid w:val="00D154A6"/>
    <w:pPr>
      <w:spacing w:after="120"/>
      <w:ind w:left="0" w:right="850" w:firstLine="0"/>
    </w:pPr>
    <w:rPr>
      <w:rFonts w:ascii="Arial" w:eastAsia="MS Mincho" w:hAnsi="Arial" w:cs="Arial"/>
      <w:szCs w:val="24"/>
      <w:lang w:val="en-US"/>
    </w:rPr>
  </w:style>
  <w:style w:type="paragraph" w:customStyle="1" w:styleId="3Policytitle">
    <w:name w:val="3 Policy title"/>
    <w:basedOn w:val="Normal"/>
    <w:qFormat/>
    <w:rsid w:val="00D154A6"/>
    <w:pPr>
      <w:spacing w:after="120"/>
      <w:ind w:left="0" w:right="0" w:firstLine="0"/>
    </w:pPr>
    <w:rPr>
      <w:rFonts w:eastAsia="MS Mincho"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611">
      <w:bodyDiv w:val="1"/>
      <w:marLeft w:val="0"/>
      <w:marRight w:val="0"/>
      <w:marTop w:val="0"/>
      <w:marBottom w:val="0"/>
      <w:divBdr>
        <w:top w:val="none" w:sz="0" w:space="0" w:color="auto"/>
        <w:left w:val="none" w:sz="0" w:space="0" w:color="auto"/>
        <w:bottom w:val="none" w:sz="0" w:space="0" w:color="auto"/>
        <w:right w:val="none" w:sz="0" w:space="0" w:color="auto"/>
      </w:divBdr>
    </w:div>
    <w:div w:id="545217347">
      <w:bodyDiv w:val="1"/>
      <w:marLeft w:val="0"/>
      <w:marRight w:val="0"/>
      <w:marTop w:val="0"/>
      <w:marBottom w:val="0"/>
      <w:divBdr>
        <w:top w:val="none" w:sz="0" w:space="0" w:color="auto"/>
        <w:left w:val="none" w:sz="0" w:space="0" w:color="auto"/>
        <w:bottom w:val="none" w:sz="0" w:space="0" w:color="auto"/>
        <w:right w:val="none" w:sz="0" w:space="0" w:color="auto"/>
      </w:divBdr>
    </w:div>
    <w:div w:id="1422484272">
      <w:bodyDiv w:val="1"/>
      <w:marLeft w:val="0"/>
      <w:marRight w:val="0"/>
      <w:marTop w:val="0"/>
      <w:marBottom w:val="0"/>
      <w:divBdr>
        <w:top w:val="none" w:sz="0" w:space="0" w:color="auto"/>
        <w:left w:val="none" w:sz="0" w:space="0" w:color="auto"/>
        <w:bottom w:val="none" w:sz="0" w:space="0" w:color="auto"/>
        <w:right w:val="none" w:sz="0" w:space="0" w:color="auto"/>
      </w:divBdr>
    </w:div>
    <w:div w:id="1454011599">
      <w:bodyDiv w:val="1"/>
      <w:marLeft w:val="0"/>
      <w:marRight w:val="0"/>
      <w:marTop w:val="0"/>
      <w:marBottom w:val="0"/>
      <w:divBdr>
        <w:top w:val="none" w:sz="0" w:space="0" w:color="auto"/>
        <w:left w:val="none" w:sz="0" w:space="0" w:color="auto"/>
        <w:bottom w:val="none" w:sz="0" w:space="0" w:color="auto"/>
        <w:right w:val="none" w:sz="0" w:space="0" w:color="auto"/>
      </w:divBdr>
    </w:div>
    <w:div w:id="1689212788">
      <w:bodyDiv w:val="1"/>
      <w:marLeft w:val="0"/>
      <w:marRight w:val="0"/>
      <w:marTop w:val="0"/>
      <w:marBottom w:val="0"/>
      <w:divBdr>
        <w:top w:val="none" w:sz="0" w:space="0" w:color="auto"/>
        <w:left w:val="none" w:sz="0" w:space="0" w:color="auto"/>
        <w:bottom w:val="none" w:sz="0" w:space="0" w:color="auto"/>
        <w:right w:val="none" w:sz="0" w:space="0" w:color="auto"/>
      </w:divBdr>
    </w:div>
    <w:div w:id="17363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he-early-career-framework-ecf-supports-induction?utm_medium=email&amp;utm_campaign=govuk-notifications-topic&amp;utm_source=1de5e916-2483-43c9-8f87-8b01b5d8ce29&amp;utm_content=immediately" TargetMode="External"/><Relationship Id="rId18" Type="http://schemas.openxmlformats.org/officeDocument/2006/relationships/hyperlink" Target="https://www.gov.uk/guidance/funding-and-eligibility-for-ecf-based-training?utm_medium=email&amp;utm_campaign=govuk-notifications-topic&amp;utm_source=cd09561e-6969-4414-aa46-bc3857b2f00a&amp;utm_content=immediatel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induction-training-and-support-for-early-career-teachers-ects?utm_medium=email&amp;utm_campaign=govuk-notifications-topic&amp;utm_source=9a7fd260-3f10-46ae-a770-a3bd98a87fee&amp;utm_content=immediately" TargetMode="External"/><Relationship Id="rId17" Type="http://schemas.openxmlformats.org/officeDocument/2006/relationships/hyperlink" Target="https://www.gov.uk/guidance/guidance-for-mentors-how-to-support-ecf-based-training?utm_medium=email&amp;utm_campaign=govuk-notifications-topic&amp;utm_source=c3448d76-5775-479d-84f5-bb623bff449a&amp;utm_content=immediately" TargetMode="External"/><Relationship Id="rId2" Type="http://schemas.openxmlformats.org/officeDocument/2006/relationships/customXml" Target="../customXml/item2.xml"/><Relationship Id="rId16" Type="http://schemas.openxmlformats.org/officeDocument/2006/relationships/hyperlink" Target="https://www.gov.uk/guidance/guidance-for-early-career-teachers-ects-ecf-based-training?utm_medium=email&amp;utm_campaign=govuk-notifications-topic&amp;utm_source=e2c660c6-faa7-4008-b792-2f773be9f25d&amp;utm_content=immediate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guidance-for-schools-how-to-manage-ecf-based-training?utm_medium=email&amp;utm_campaign=govuk-notifications-topic&amp;utm_source=edaddfdd-9a63-4d6a-8980-6702fe47c685&amp;utm_content=immediatel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hanges-to-statutory-induction-for-early-career-teachers-ects?utm_medium=email&amp;utm_campaign=govuk-notifications-topic&amp;utm_source=a962cc79-1fd3-467d-b151-880e8fe33da3&amp;utm_content=immediat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AB61CAC41A694B9169224269484055" ma:contentTypeVersion="2" ma:contentTypeDescription="Create a new document." ma:contentTypeScope="" ma:versionID="f7efb00f03a9a8859643d02fc13ffdb2">
  <xsd:schema xmlns:xsd="http://www.w3.org/2001/XMLSchema" xmlns:xs="http://www.w3.org/2001/XMLSchema" xmlns:p="http://schemas.microsoft.com/office/2006/metadata/properties" xmlns:ns2="60228d5d-92a5-4cb7-8153-5655de333b1b" targetNamespace="http://schemas.microsoft.com/office/2006/metadata/properties" ma:root="true" ma:fieldsID="3429bb11529bda5be61eb0c1ca433a3f" ns2:_="">
    <xsd:import namespace="60228d5d-92a5-4cb7-8153-5655de333b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8d5d-92a5-4cb7-8153-5655de333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7D554-03D8-4AB3-B236-6334A4234F1A}">
  <ds:schemaRefs>
    <ds:schemaRef ds:uri="http://schemas.openxmlformats.org/officeDocument/2006/bibliography"/>
  </ds:schemaRefs>
</ds:datastoreItem>
</file>

<file path=customXml/itemProps2.xml><?xml version="1.0" encoding="utf-8"?>
<ds:datastoreItem xmlns:ds="http://schemas.openxmlformats.org/officeDocument/2006/customXml" ds:itemID="{C3A6F161-7100-44C5-8001-2EAFCD30D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44E08-FC00-4DEC-9F86-FCC3F5BC7EE9}">
  <ds:schemaRefs>
    <ds:schemaRef ds:uri="http://schemas.microsoft.com/sharepoint/v3/contenttype/forms"/>
  </ds:schemaRefs>
</ds:datastoreItem>
</file>

<file path=customXml/itemProps4.xml><?xml version="1.0" encoding="utf-8"?>
<ds:datastoreItem xmlns:ds="http://schemas.openxmlformats.org/officeDocument/2006/customXml" ds:itemID="{774C668A-AD86-4E4E-8983-B0AFD3FC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8d5d-92a5-4cb7-8153-5655de33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4232</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Music Stuff</cp:lastModifiedBy>
  <cp:revision>8</cp:revision>
  <cp:lastPrinted>2021-08-19T14:49:00Z</cp:lastPrinted>
  <dcterms:created xsi:type="dcterms:W3CDTF">2022-11-11T13:20:00Z</dcterms:created>
  <dcterms:modified xsi:type="dcterms:W3CDTF">2024-01-21T15:02:00Z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0x01010038AB61CAC41A694B9169224269484055</vt:lpwstr>
  </property>
  <property fmtid="{D5CDD505-2E9C-101B-9397-08002B2CF9AE}" pid="3" name="SharedWithUsers">
    <vt:lpwstr>116;#Lewis Sharples</vt:lpwstr>
  </property>
</Properties>
</file>