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B6A0" w14:textId="77777777" w:rsidR="00351338" w:rsidRDefault="00351338" w:rsidP="007B52BA">
      <w:pPr>
        <w:pStyle w:val="1bodycopy10pt"/>
        <w:rPr>
          <w:b/>
          <w:sz w:val="72"/>
          <w:szCs w:val="72"/>
          <w:lang w:val="en-GB"/>
        </w:rPr>
      </w:pPr>
    </w:p>
    <w:p w14:paraId="6140D080" w14:textId="42157436" w:rsidR="00351338" w:rsidRDefault="00351338" w:rsidP="007B52BA">
      <w:pPr>
        <w:pStyle w:val="1bodycopy10pt"/>
        <w:rPr>
          <w:b/>
          <w:sz w:val="72"/>
          <w:szCs w:val="72"/>
          <w:lang w:val="en-GB"/>
        </w:rPr>
      </w:pPr>
      <w:r w:rsidRPr="00770BFB">
        <w:rPr>
          <w:rFonts w:asciiTheme="minorHAnsi" w:eastAsia="Arial" w:hAnsiTheme="minorHAnsi" w:cs="Aptos Display"/>
          <w:noProof/>
          <w:color w:val="000000"/>
          <w:sz w:val="24"/>
        </w:rPr>
        <w:drawing>
          <wp:inline distT="0" distB="0" distL="0" distR="0" wp14:anchorId="78B429B7" wp14:editId="55224C7C">
            <wp:extent cx="5731510" cy="1759585"/>
            <wp:effectExtent l="0" t="0" r="2540" b="0"/>
            <wp:docPr id="11575052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0525" name="Picture 1" descr="A blue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759585"/>
                    </a:xfrm>
                    <a:prstGeom prst="rect">
                      <a:avLst/>
                    </a:prstGeom>
                    <a:noFill/>
                    <a:ln>
                      <a:noFill/>
                    </a:ln>
                  </pic:spPr>
                </pic:pic>
              </a:graphicData>
            </a:graphic>
          </wp:inline>
        </w:drawing>
      </w:r>
    </w:p>
    <w:p w14:paraId="20DAFFAE" w14:textId="77777777" w:rsidR="00351338" w:rsidRDefault="00351338" w:rsidP="007B52BA">
      <w:pPr>
        <w:pStyle w:val="1bodycopy10pt"/>
        <w:rPr>
          <w:b/>
          <w:sz w:val="72"/>
          <w:szCs w:val="72"/>
          <w:lang w:val="en-GB"/>
        </w:rPr>
      </w:pPr>
    </w:p>
    <w:p w14:paraId="75912E33" w14:textId="77777777" w:rsidR="00351338" w:rsidRDefault="00351338" w:rsidP="007B52BA">
      <w:pPr>
        <w:pStyle w:val="1bodycopy10pt"/>
        <w:rPr>
          <w:b/>
          <w:sz w:val="72"/>
          <w:szCs w:val="72"/>
          <w:lang w:val="en-GB"/>
        </w:rPr>
      </w:pPr>
    </w:p>
    <w:p w14:paraId="408537B1" w14:textId="02D7F50B" w:rsidR="007B52BA" w:rsidRDefault="007B52BA" w:rsidP="00351338">
      <w:pPr>
        <w:pStyle w:val="1bodycopy10pt"/>
        <w:jc w:val="center"/>
        <w:rPr>
          <w:b/>
          <w:sz w:val="72"/>
          <w:szCs w:val="72"/>
          <w:lang w:val="en-GB"/>
        </w:rPr>
      </w:pPr>
      <w:r w:rsidRPr="00196B86">
        <w:rPr>
          <w:b/>
          <w:sz w:val="72"/>
          <w:szCs w:val="72"/>
          <w:lang w:val="en-GB"/>
        </w:rPr>
        <w:t xml:space="preserve">Safer </w:t>
      </w:r>
      <w:r w:rsidR="00351338">
        <w:rPr>
          <w:b/>
          <w:sz w:val="72"/>
          <w:szCs w:val="72"/>
          <w:lang w:val="en-GB"/>
        </w:rPr>
        <w:t>R</w:t>
      </w:r>
      <w:r w:rsidRPr="00196B86">
        <w:rPr>
          <w:b/>
          <w:sz w:val="72"/>
          <w:szCs w:val="72"/>
          <w:lang w:val="en-GB"/>
        </w:rPr>
        <w:t xml:space="preserve">ecruitment </w:t>
      </w:r>
      <w:r w:rsidR="00351338">
        <w:rPr>
          <w:b/>
          <w:sz w:val="72"/>
          <w:szCs w:val="72"/>
          <w:lang w:val="en-GB"/>
        </w:rPr>
        <w:t>P</w:t>
      </w:r>
      <w:r w:rsidRPr="00196B86">
        <w:rPr>
          <w:b/>
          <w:sz w:val="72"/>
          <w:szCs w:val="72"/>
          <w:lang w:val="en-GB"/>
        </w:rPr>
        <w:t>olicy</w:t>
      </w:r>
    </w:p>
    <w:p w14:paraId="59C67DD7" w14:textId="77777777" w:rsidR="00351338" w:rsidRDefault="00351338" w:rsidP="00351338">
      <w:pPr>
        <w:pStyle w:val="1bodycopy10pt"/>
        <w:jc w:val="center"/>
        <w:rPr>
          <w:b/>
          <w:sz w:val="72"/>
          <w:szCs w:val="72"/>
          <w:lang w:val="en-GB"/>
        </w:rPr>
      </w:pPr>
    </w:p>
    <w:p w14:paraId="77B2AB00" w14:textId="77777777" w:rsidR="00351338" w:rsidRDefault="00351338" w:rsidP="00351338">
      <w:pPr>
        <w:pStyle w:val="1bodycopy10pt"/>
        <w:jc w:val="center"/>
        <w:rPr>
          <w:b/>
          <w:sz w:val="72"/>
          <w:szCs w:val="72"/>
          <w:lang w:val="en-GB"/>
        </w:rPr>
      </w:pPr>
    </w:p>
    <w:p w14:paraId="5C0C6880" w14:textId="77777777" w:rsidR="00351338" w:rsidRDefault="00351338" w:rsidP="00351338">
      <w:pPr>
        <w:pStyle w:val="1bodycopy10pt"/>
        <w:jc w:val="center"/>
        <w:rPr>
          <w:b/>
          <w:sz w:val="72"/>
          <w:szCs w:val="72"/>
          <w:lang w:val="en-GB"/>
        </w:rPr>
      </w:pPr>
    </w:p>
    <w:p w14:paraId="56C1EF49" w14:textId="77777777" w:rsidR="00351338" w:rsidRDefault="00351338" w:rsidP="00351338">
      <w:pPr>
        <w:pStyle w:val="1bodycopy10pt"/>
        <w:jc w:val="center"/>
        <w:rPr>
          <w:b/>
          <w:sz w:val="72"/>
          <w:szCs w:val="72"/>
          <w:lang w:val="en-GB"/>
        </w:rPr>
      </w:pPr>
    </w:p>
    <w:tbl>
      <w:tblPr>
        <w:tblW w:w="9215"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9215"/>
      </w:tblGrid>
      <w:tr w:rsidR="00351338" w:rsidRPr="00770BFB" w14:paraId="7642E800" w14:textId="77777777" w:rsidTr="00351338">
        <w:trPr>
          <w:trHeight w:val="412"/>
        </w:trPr>
        <w:tc>
          <w:tcPr>
            <w:tcW w:w="9215" w:type="dxa"/>
            <w:tcBorders>
              <w:top w:val="nil"/>
              <w:bottom w:val="single" w:sz="18" w:space="0" w:color="FFFFFF"/>
            </w:tcBorders>
            <w:shd w:val="clear" w:color="auto" w:fill="D8DFDE"/>
          </w:tcPr>
          <w:p w14:paraId="01E62C6C" w14:textId="2C4FB81D" w:rsidR="00351338" w:rsidRPr="00770BFB" w:rsidRDefault="00351338" w:rsidP="00090D5D">
            <w:pPr>
              <w:pStyle w:val="1bodycopy10pt"/>
              <w:jc w:val="both"/>
              <w:rPr>
                <w:rFonts w:asciiTheme="minorHAnsi" w:hAnsiTheme="minorHAnsi"/>
                <w:b/>
                <w:sz w:val="24"/>
                <w:lang w:val="en-GB"/>
              </w:rPr>
            </w:pPr>
            <w:r w:rsidRPr="00770BFB">
              <w:rPr>
                <w:rFonts w:asciiTheme="minorHAnsi" w:hAnsiTheme="minorHAnsi"/>
                <w:b/>
                <w:sz w:val="24"/>
                <w:lang w:val="en-GB"/>
              </w:rPr>
              <w:t>Author:</w:t>
            </w:r>
            <w:r>
              <w:rPr>
                <w:rFonts w:asciiTheme="minorHAnsi" w:hAnsiTheme="minorHAnsi"/>
                <w:b/>
                <w:sz w:val="24"/>
                <w:lang w:val="en-GB"/>
              </w:rPr>
              <w:t xml:space="preserve"> </w:t>
            </w:r>
            <w:r w:rsidRPr="00351338">
              <w:rPr>
                <w:rFonts w:asciiTheme="minorHAnsi" w:hAnsiTheme="minorHAnsi"/>
                <w:bCs/>
                <w:sz w:val="24"/>
                <w:lang w:val="en-GB"/>
              </w:rPr>
              <w:t>Lianne Cole, Deputy Headteacher, DSL                                                 September 2024</w:t>
            </w:r>
          </w:p>
        </w:tc>
      </w:tr>
      <w:tr w:rsidR="00351338" w:rsidRPr="00770BFB" w14:paraId="30A7294B" w14:textId="77777777" w:rsidTr="00351338">
        <w:trPr>
          <w:trHeight w:val="412"/>
        </w:trPr>
        <w:tc>
          <w:tcPr>
            <w:tcW w:w="9215" w:type="dxa"/>
            <w:tcBorders>
              <w:top w:val="nil"/>
              <w:bottom w:val="single" w:sz="18" w:space="0" w:color="FFFFFF"/>
            </w:tcBorders>
            <w:shd w:val="clear" w:color="auto" w:fill="D8DFDE"/>
          </w:tcPr>
          <w:p w14:paraId="7FCB2DC0" w14:textId="77777777" w:rsidR="00351338" w:rsidRPr="00770BFB" w:rsidRDefault="00351338" w:rsidP="00090D5D">
            <w:pPr>
              <w:pStyle w:val="1bodycopy10pt"/>
              <w:jc w:val="both"/>
              <w:rPr>
                <w:rFonts w:asciiTheme="minorHAnsi" w:hAnsiTheme="minorHAnsi"/>
                <w:b/>
                <w:sz w:val="24"/>
                <w:lang w:val="en-GB"/>
              </w:rPr>
            </w:pPr>
            <w:r w:rsidRPr="00770BFB">
              <w:rPr>
                <w:rFonts w:asciiTheme="minorHAnsi" w:hAnsiTheme="minorHAnsi"/>
                <w:b/>
                <w:sz w:val="24"/>
                <w:lang w:val="en-GB"/>
              </w:rPr>
              <w:t>Approved by:</w:t>
            </w:r>
          </w:p>
        </w:tc>
      </w:tr>
      <w:tr w:rsidR="00351338" w:rsidRPr="00770BFB" w14:paraId="38E9F33C" w14:textId="77777777" w:rsidTr="00351338">
        <w:trPr>
          <w:trHeight w:val="412"/>
        </w:trPr>
        <w:tc>
          <w:tcPr>
            <w:tcW w:w="9215" w:type="dxa"/>
            <w:tcBorders>
              <w:top w:val="single" w:sz="18" w:space="0" w:color="FFFFFF"/>
              <w:bottom w:val="single" w:sz="18" w:space="0" w:color="FFFFFF"/>
            </w:tcBorders>
            <w:shd w:val="clear" w:color="auto" w:fill="D8DFDE"/>
          </w:tcPr>
          <w:p w14:paraId="17E7F68B" w14:textId="77777777" w:rsidR="00351338" w:rsidRPr="00770BFB" w:rsidRDefault="00351338" w:rsidP="00090D5D">
            <w:pPr>
              <w:pStyle w:val="1bodycopy10pt"/>
              <w:jc w:val="both"/>
              <w:rPr>
                <w:rFonts w:asciiTheme="minorHAnsi" w:hAnsiTheme="minorHAnsi"/>
                <w:b/>
                <w:sz w:val="24"/>
                <w:lang w:val="en-GB"/>
              </w:rPr>
            </w:pPr>
            <w:r w:rsidRPr="00770BFB">
              <w:rPr>
                <w:rFonts w:asciiTheme="minorHAnsi" w:hAnsiTheme="minorHAnsi"/>
                <w:b/>
                <w:sz w:val="24"/>
                <w:lang w:val="en-GB"/>
              </w:rPr>
              <w:t>Last reviewed on:</w:t>
            </w:r>
          </w:p>
        </w:tc>
      </w:tr>
      <w:tr w:rsidR="00351338" w:rsidRPr="00770BFB" w14:paraId="64B92906" w14:textId="77777777" w:rsidTr="00351338">
        <w:trPr>
          <w:trHeight w:val="422"/>
        </w:trPr>
        <w:tc>
          <w:tcPr>
            <w:tcW w:w="9215" w:type="dxa"/>
            <w:tcBorders>
              <w:top w:val="single" w:sz="18" w:space="0" w:color="FFFFFF"/>
              <w:bottom w:val="nil"/>
            </w:tcBorders>
            <w:shd w:val="clear" w:color="auto" w:fill="D8DFDE"/>
          </w:tcPr>
          <w:p w14:paraId="02251C3E" w14:textId="630DAA9D" w:rsidR="00351338" w:rsidRPr="00770BFB" w:rsidRDefault="00351338" w:rsidP="00090D5D">
            <w:pPr>
              <w:pStyle w:val="1bodycopy10pt"/>
              <w:jc w:val="both"/>
              <w:rPr>
                <w:rFonts w:asciiTheme="minorHAnsi" w:hAnsiTheme="minorHAnsi"/>
                <w:b/>
                <w:sz w:val="24"/>
                <w:lang w:val="en-GB"/>
              </w:rPr>
            </w:pPr>
            <w:r w:rsidRPr="00770BFB">
              <w:rPr>
                <w:rFonts w:asciiTheme="minorHAnsi" w:hAnsiTheme="minorHAnsi"/>
                <w:b/>
                <w:sz w:val="24"/>
                <w:lang w:val="en-GB"/>
              </w:rPr>
              <w:t>Next review due by:</w:t>
            </w:r>
            <w:r>
              <w:rPr>
                <w:rFonts w:asciiTheme="minorHAnsi" w:hAnsiTheme="minorHAnsi"/>
                <w:b/>
                <w:sz w:val="24"/>
                <w:lang w:val="en-GB"/>
              </w:rPr>
              <w:t xml:space="preserve"> </w:t>
            </w:r>
            <w:r w:rsidRPr="00351338">
              <w:rPr>
                <w:rFonts w:asciiTheme="minorHAnsi" w:hAnsiTheme="minorHAnsi"/>
                <w:bCs/>
                <w:sz w:val="24"/>
                <w:lang w:val="en-GB"/>
              </w:rPr>
              <w:t>September 2025</w:t>
            </w:r>
          </w:p>
        </w:tc>
      </w:tr>
    </w:tbl>
    <w:p w14:paraId="1B861527" w14:textId="77777777" w:rsidR="00351338" w:rsidRPr="00196B86" w:rsidRDefault="00351338" w:rsidP="00351338">
      <w:pPr>
        <w:pStyle w:val="1bodycopy10pt"/>
        <w:jc w:val="center"/>
        <w:rPr>
          <w:lang w:val="en-GB"/>
        </w:rPr>
      </w:pPr>
    </w:p>
    <w:p w14:paraId="51B64C61" w14:textId="77777777" w:rsidR="007B52BA" w:rsidRPr="00351338" w:rsidRDefault="007B52BA" w:rsidP="00351338">
      <w:pPr>
        <w:pStyle w:val="Subhead2"/>
        <w:jc w:val="both"/>
        <w:rPr>
          <w:rFonts w:asciiTheme="minorHAnsi" w:hAnsiTheme="minorHAnsi"/>
          <w:sz w:val="28"/>
          <w:szCs w:val="28"/>
          <w:lang w:val="en-GB"/>
        </w:rPr>
      </w:pPr>
      <w:r w:rsidRPr="00196B86">
        <w:rPr>
          <w:lang w:val="en-GB"/>
        </w:rPr>
        <w:br w:type="page"/>
      </w:r>
      <w:r w:rsidRPr="00351338">
        <w:rPr>
          <w:rFonts w:asciiTheme="minorHAnsi" w:hAnsiTheme="minorHAnsi"/>
          <w:color w:val="4C94D8" w:themeColor="text2" w:themeTint="80"/>
          <w:sz w:val="28"/>
          <w:szCs w:val="28"/>
          <w:lang w:val="en-GB"/>
        </w:rPr>
        <w:lastRenderedPageBreak/>
        <w:t>Recruitment and selection process</w:t>
      </w:r>
    </w:p>
    <w:p w14:paraId="76F833AD"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To make sure we recruit suitable people, we will ensure that those involved in the recruitment and employment of staff to work with children have received appropriate safer recruitment training.</w:t>
      </w:r>
    </w:p>
    <w:p w14:paraId="2AE36B5C"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We have put the following steps in place during our recruitment and selection process to ensure we are committed to safeguarding and promoting the welfare of children. </w:t>
      </w:r>
    </w:p>
    <w:p w14:paraId="719A7778" w14:textId="77777777" w:rsidR="007B52BA" w:rsidRPr="00351338" w:rsidRDefault="007B52BA" w:rsidP="00351338">
      <w:pPr>
        <w:jc w:val="both"/>
        <w:rPr>
          <w:rFonts w:asciiTheme="minorHAnsi" w:hAnsiTheme="minorHAnsi"/>
          <w:b/>
          <w:color w:val="4C94D8" w:themeColor="text2" w:themeTint="80"/>
          <w:sz w:val="28"/>
          <w:szCs w:val="28"/>
          <w:lang w:val="en-GB"/>
        </w:rPr>
      </w:pPr>
      <w:r w:rsidRPr="00351338">
        <w:rPr>
          <w:rFonts w:asciiTheme="minorHAnsi" w:hAnsiTheme="minorHAnsi"/>
          <w:b/>
          <w:color w:val="4C94D8" w:themeColor="text2" w:themeTint="80"/>
          <w:sz w:val="28"/>
          <w:szCs w:val="28"/>
          <w:lang w:val="en-GB"/>
        </w:rPr>
        <w:t>Advertising</w:t>
      </w:r>
    </w:p>
    <w:p w14:paraId="4DE628A2"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When advertising roles, we will make clear:</w:t>
      </w:r>
    </w:p>
    <w:p w14:paraId="11B1BA60"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Our school’s commitment to safeguarding and promoting the welfare of children</w:t>
      </w:r>
    </w:p>
    <w:p w14:paraId="6A47C173"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That safeguarding checks will be undertaken</w:t>
      </w:r>
    </w:p>
    <w:p w14:paraId="5DD54B0B"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The safeguarding requirements and responsibilities of the role, such as the extent to which the role will involve contact with children</w:t>
      </w:r>
    </w:p>
    <w:p w14:paraId="5AACBEE9"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3024C949" w14:textId="77777777" w:rsidR="007B52BA" w:rsidRPr="00351338" w:rsidRDefault="007B52BA" w:rsidP="00351338">
      <w:pPr>
        <w:pStyle w:val="1bodycopy10pt"/>
        <w:jc w:val="both"/>
        <w:rPr>
          <w:rFonts w:asciiTheme="minorHAnsi" w:hAnsiTheme="minorHAnsi"/>
          <w:b/>
          <w:color w:val="4C94D8" w:themeColor="text2" w:themeTint="80"/>
          <w:sz w:val="28"/>
          <w:szCs w:val="28"/>
          <w:lang w:val="en-GB"/>
        </w:rPr>
      </w:pPr>
      <w:r w:rsidRPr="00351338">
        <w:rPr>
          <w:rFonts w:asciiTheme="minorHAnsi" w:hAnsiTheme="minorHAnsi"/>
          <w:b/>
          <w:color w:val="4C94D8" w:themeColor="text2" w:themeTint="80"/>
          <w:sz w:val="28"/>
          <w:szCs w:val="28"/>
          <w:lang w:val="en-GB"/>
        </w:rPr>
        <w:t>Application forms</w:t>
      </w:r>
    </w:p>
    <w:p w14:paraId="0E4ACACB"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Our application forms will:</w:t>
      </w:r>
    </w:p>
    <w:p w14:paraId="665275FB"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Include a statement saying that it is an offence to apply for the role if an applicant is barred from engaging in regulated activity relevant to children (where the role involves this type of regulated activity)</w:t>
      </w:r>
    </w:p>
    <w:p w14:paraId="448BC5BE" w14:textId="77777777" w:rsidR="00351338" w:rsidRPr="00351338" w:rsidRDefault="007B52BA" w:rsidP="00351338">
      <w:pPr>
        <w:pStyle w:val="4Bulletedcopyblue"/>
        <w:jc w:val="both"/>
        <w:rPr>
          <w:rFonts w:asciiTheme="minorHAnsi" w:hAnsiTheme="minorHAnsi"/>
          <w:b/>
          <w:sz w:val="24"/>
          <w:szCs w:val="24"/>
          <w:lang w:val="en-GB"/>
        </w:rPr>
      </w:pPr>
      <w:r w:rsidRPr="00351338">
        <w:rPr>
          <w:rFonts w:asciiTheme="minorHAnsi" w:hAnsiTheme="minorHAnsi"/>
          <w:sz w:val="24"/>
          <w:szCs w:val="24"/>
          <w:lang w:val="en-GB"/>
        </w:rPr>
        <w:t xml:space="preserve">Include a copy of, or link to, our child protection and safeguarding policy </w:t>
      </w:r>
    </w:p>
    <w:p w14:paraId="5220207C" w14:textId="77777777" w:rsidR="00351338" w:rsidRPr="00351338" w:rsidRDefault="00351338" w:rsidP="00351338">
      <w:pPr>
        <w:pStyle w:val="4Bulletedcopyblue"/>
        <w:numPr>
          <w:ilvl w:val="0"/>
          <w:numId w:val="0"/>
        </w:numPr>
        <w:ind w:left="340" w:hanging="170"/>
        <w:jc w:val="both"/>
        <w:rPr>
          <w:rFonts w:asciiTheme="minorHAnsi" w:hAnsiTheme="minorHAnsi"/>
          <w:b/>
          <w:bCs/>
          <w:sz w:val="24"/>
          <w:szCs w:val="24"/>
          <w:lang w:val="en-GB"/>
        </w:rPr>
      </w:pPr>
    </w:p>
    <w:p w14:paraId="7F480C06" w14:textId="27ADD063" w:rsidR="007B52BA" w:rsidRPr="00351338" w:rsidRDefault="007B52BA" w:rsidP="00351338">
      <w:pPr>
        <w:pStyle w:val="1bodycopy10pt"/>
        <w:rPr>
          <w:rFonts w:asciiTheme="minorHAnsi" w:hAnsiTheme="minorHAnsi"/>
          <w:b/>
          <w:bCs/>
          <w:color w:val="4C94D8" w:themeColor="text2" w:themeTint="80"/>
          <w:sz w:val="28"/>
          <w:szCs w:val="28"/>
          <w:lang w:val="en-GB"/>
        </w:rPr>
      </w:pPr>
      <w:r w:rsidRPr="00351338">
        <w:rPr>
          <w:rFonts w:asciiTheme="minorHAnsi" w:hAnsiTheme="minorHAnsi"/>
          <w:b/>
          <w:bCs/>
          <w:color w:val="4C94D8" w:themeColor="text2" w:themeTint="80"/>
          <w:sz w:val="28"/>
          <w:szCs w:val="28"/>
          <w:lang w:val="en-GB"/>
        </w:rPr>
        <w:t>Shortlisting</w:t>
      </w:r>
    </w:p>
    <w:p w14:paraId="0A024B4D"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Our shortlisting process will involve at least 2 people and will:</w:t>
      </w:r>
    </w:p>
    <w:p w14:paraId="150F8C09"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Consider any inconsistencies and look for gaps in employment and reasons given for them</w:t>
      </w:r>
    </w:p>
    <w:p w14:paraId="107BFE8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Explore all potential concerns</w:t>
      </w:r>
    </w:p>
    <w:p w14:paraId="7FE1336C"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Once we have shortlisted candidates, we will ask shortlisted candidates to:</w:t>
      </w:r>
    </w:p>
    <w:p w14:paraId="7D7EAC05"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F9A2A55"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If they have a criminal history</w:t>
      </w:r>
    </w:p>
    <w:p w14:paraId="5856FC15"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Whether they are included on the barred list</w:t>
      </w:r>
    </w:p>
    <w:p w14:paraId="1C119F8D"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Whether they are prohibited from teaching</w:t>
      </w:r>
    </w:p>
    <w:p w14:paraId="6B22A99B"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lastRenderedPageBreak/>
        <w:t>Information about any criminal offences committed in any country in line with the law as applicable in England and Wales</w:t>
      </w:r>
    </w:p>
    <w:p w14:paraId="2BD180CB"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 xml:space="preserve">Any relevant overseas information </w:t>
      </w:r>
    </w:p>
    <w:p w14:paraId="1F46AB5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Sign a declaration confirming the information they have provided is true</w:t>
      </w:r>
    </w:p>
    <w:p w14:paraId="652D7D3D" w14:textId="77777777" w:rsidR="00351338" w:rsidRDefault="00351338" w:rsidP="00351338">
      <w:pPr>
        <w:pStyle w:val="4Bulletedcopyblue"/>
        <w:numPr>
          <w:ilvl w:val="0"/>
          <w:numId w:val="0"/>
        </w:numPr>
        <w:jc w:val="both"/>
        <w:rPr>
          <w:rFonts w:asciiTheme="minorHAnsi" w:hAnsiTheme="minorHAnsi"/>
          <w:sz w:val="24"/>
          <w:szCs w:val="24"/>
          <w:lang w:val="en-GB"/>
        </w:rPr>
      </w:pPr>
    </w:p>
    <w:p w14:paraId="7528CA6D" w14:textId="0C098B31" w:rsidR="007B52BA" w:rsidRDefault="007B52BA" w:rsidP="00351338">
      <w:pPr>
        <w:pStyle w:val="4Bulletedcopyblue"/>
        <w:numPr>
          <w:ilvl w:val="0"/>
          <w:numId w:val="0"/>
        </w:numPr>
        <w:jc w:val="both"/>
        <w:rPr>
          <w:rFonts w:asciiTheme="minorHAnsi" w:hAnsiTheme="minorHAnsi"/>
          <w:sz w:val="24"/>
          <w:szCs w:val="24"/>
          <w:lang w:val="en-GB"/>
        </w:rPr>
      </w:pPr>
      <w:r w:rsidRPr="00351338">
        <w:rPr>
          <w:rFonts w:asciiTheme="minorHAnsi" w:hAnsiTheme="minorHAnsi"/>
          <w:sz w:val="24"/>
          <w:szCs w:val="24"/>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7FC990A4" w14:textId="77777777" w:rsidR="00351338" w:rsidRPr="00351338" w:rsidRDefault="00351338" w:rsidP="00351338">
      <w:pPr>
        <w:pStyle w:val="4Bulletedcopyblue"/>
        <w:numPr>
          <w:ilvl w:val="0"/>
          <w:numId w:val="0"/>
        </w:numPr>
        <w:jc w:val="both"/>
        <w:rPr>
          <w:rFonts w:asciiTheme="minorHAnsi" w:hAnsiTheme="minorHAnsi"/>
          <w:sz w:val="24"/>
          <w:szCs w:val="24"/>
          <w:lang w:val="en-GB"/>
        </w:rPr>
      </w:pPr>
    </w:p>
    <w:p w14:paraId="38EAA7EA" w14:textId="77777777" w:rsidR="007B52BA" w:rsidRPr="00351338" w:rsidRDefault="007B52BA" w:rsidP="00351338">
      <w:pPr>
        <w:pStyle w:val="1bodycopy10pt"/>
        <w:jc w:val="both"/>
        <w:rPr>
          <w:rFonts w:asciiTheme="minorHAnsi" w:hAnsiTheme="minorHAnsi"/>
          <w:b/>
          <w:color w:val="4C94D8" w:themeColor="text2" w:themeTint="80"/>
          <w:sz w:val="28"/>
          <w:szCs w:val="28"/>
          <w:lang w:val="en-GB"/>
        </w:rPr>
      </w:pPr>
      <w:r w:rsidRPr="00351338">
        <w:rPr>
          <w:rFonts w:asciiTheme="minorHAnsi" w:hAnsiTheme="minorHAnsi"/>
          <w:b/>
          <w:color w:val="4C94D8" w:themeColor="text2" w:themeTint="80"/>
          <w:sz w:val="28"/>
          <w:szCs w:val="28"/>
          <w:lang w:val="en-GB"/>
        </w:rPr>
        <w:t>Seeking references and checking employment history</w:t>
      </w:r>
    </w:p>
    <w:p w14:paraId="1D38A0A4"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 xml:space="preserve">We will obtain references before interview. Any concerns raised will be explored further with referees and taken up with the candidate at interview.  </w:t>
      </w:r>
    </w:p>
    <w:p w14:paraId="207764E2"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When seeking references we will:</w:t>
      </w:r>
    </w:p>
    <w:p w14:paraId="1F65F983"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Not accept open references </w:t>
      </w:r>
    </w:p>
    <w:p w14:paraId="2621CE0A"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Liaise directly with referees and verify any information contained within references with the referees</w:t>
      </w:r>
    </w:p>
    <w:p w14:paraId="79EA18F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4CDAD6E"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Obtain verification of the candidate’s most recent relevant period of employment if they are not currently employed</w:t>
      </w:r>
    </w:p>
    <w:p w14:paraId="018310D5"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Secure a reference from the relevant employer from the last time the candidate worked with children if they are not currently working with children</w:t>
      </w:r>
    </w:p>
    <w:p w14:paraId="1C2973E1"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Compare the information on the application form with that in the reference and take up any inconsistencies with the candidate</w:t>
      </w:r>
    </w:p>
    <w:p w14:paraId="7D4F3090"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Resolve any concerns before any appointment is confirmed  </w:t>
      </w:r>
    </w:p>
    <w:p w14:paraId="3A4F6781" w14:textId="77777777" w:rsidR="00351338" w:rsidRDefault="00351338" w:rsidP="00351338">
      <w:pPr>
        <w:pStyle w:val="1bodycopy10pt"/>
        <w:jc w:val="both"/>
        <w:rPr>
          <w:rFonts w:asciiTheme="minorHAnsi" w:hAnsiTheme="minorHAnsi"/>
          <w:b/>
          <w:sz w:val="24"/>
          <w:lang w:val="en-GB"/>
        </w:rPr>
      </w:pPr>
    </w:p>
    <w:p w14:paraId="620707FF" w14:textId="527A5659" w:rsidR="007B52BA" w:rsidRPr="00351338" w:rsidRDefault="007B52BA" w:rsidP="00351338">
      <w:pPr>
        <w:pStyle w:val="1bodycopy10pt"/>
        <w:jc w:val="both"/>
        <w:rPr>
          <w:rFonts w:asciiTheme="minorHAnsi" w:hAnsiTheme="minorHAnsi"/>
          <w:b/>
          <w:color w:val="4C94D8" w:themeColor="text2" w:themeTint="80"/>
          <w:sz w:val="28"/>
          <w:szCs w:val="28"/>
          <w:lang w:val="en-GB"/>
        </w:rPr>
      </w:pPr>
      <w:r w:rsidRPr="00351338">
        <w:rPr>
          <w:rFonts w:asciiTheme="minorHAnsi" w:hAnsiTheme="minorHAnsi"/>
          <w:b/>
          <w:color w:val="4C94D8" w:themeColor="text2" w:themeTint="80"/>
          <w:sz w:val="28"/>
          <w:szCs w:val="28"/>
          <w:lang w:val="en-GB"/>
        </w:rPr>
        <w:t>Interview and selection</w:t>
      </w:r>
    </w:p>
    <w:p w14:paraId="42CAB7A6"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 xml:space="preserve">When interviewing candidates, we will: </w:t>
      </w:r>
    </w:p>
    <w:p w14:paraId="75F4385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Probe any gaps in employment, or where the candidate has changed employment or location frequently, and ask candidates to explain this</w:t>
      </w:r>
    </w:p>
    <w:p w14:paraId="3523388E"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Explore any potential areas of concern to determine the candidate’s suitability to work with children</w:t>
      </w:r>
    </w:p>
    <w:p w14:paraId="233D614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Record all information considered and decisions made</w:t>
      </w:r>
    </w:p>
    <w:p w14:paraId="6F4A64EF" w14:textId="77777777" w:rsidR="00351338" w:rsidRDefault="00351338" w:rsidP="00351338">
      <w:pPr>
        <w:pStyle w:val="Subhead2"/>
        <w:jc w:val="both"/>
        <w:rPr>
          <w:rFonts w:asciiTheme="minorHAnsi" w:hAnsiTheme="minorHAnsi"/>
          <w:lang w:val="en-GB"/>
        </w:rPr>
      </w:pPr>
    </w:p>
    <w:p w14:paraId="04CA85EB" w14:textId="58B33D7A" w:rsidR="007B52BA" w:rsidRPr="00351338" w:rsidRDefault="007B52BA" w:rsidP="00351338">
      <w:pPr>
        <w:pStyle w:val="Subhead2"/>
        <w:jc w:val="both"/>
        <w:rPr>
          <w:rFonts w:asciiTheme="minorHAnsi" w:hAnsiTheme="minorHAnsi"/>
          <w:color w:val="4C94D8" w:themeColor="text2" w:themeTint="80"/>
          <w:sz w:val="28"/>
          <w:szCs w:val="28"/>
          <w:lang w:val="en-GB"/>
        </w:rPr>
      </w:pPr>
      <w:r w:rsidRPr="00351338">
        <w:rPr>
          <w:rFonts w:asciiTheme="minorHAnsi" w:hAnsiTheme="minorHAnsi"/>
          <w:color w:val="4C94D8" w:themeColor="text2" w:themeTint="80"/>
          <w:sz w:val="28"/>
          <w:szCs w:val="28"/>
          <w:lang w:val="en-GB"/>
        </w:rPr>
        <w:lastRenderedPageBreak/>
        <w:t>Pre-appointment vetting checks</w:t>
      </w:r>
    </w:p>
    <w:p w14:paraId="68802BA9" w14:textId="40306CB9"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We will record all information on the checks carried out in the school’s single central record (SCR). Copies of these checks, where appropriate, will be held in individuals’ personnel files</w:t>
      </w:r>
      <w:r w:rsidR="00351338">
        <w:rPr>
          <w:rFonts w:asciiTheme="minorHAnsi" w:hAnsiTheme="minorHAnsi"/>
          <w:sz w:val="24"/>
          <w:lang w:val="en-GB"/>
        </w:rPr>
        <w:t xml:space="preserve"> on CPMS Staff Safe</w:t>
      </w:r>
      <w:r w:rsidRPr="00351338">
        <w:rPr>
          <w:rFonts w:asciiTheme="minorHAnsi" w:hAnsiTheme="minorHAnsi"/>
          <w:sz w:val="24"/>
          <w:lang w:val="en-GB"/>
        </w:rPr>
        <w:t>. We follow requirements and best practice in retaining copies of these checks, as set out below.</w:t>
      </w:r>
    </w:p>
    <w:p w14:paraId="1817E171" w14:textId="77777777" w:rsidR="007B52BA" w:rsidRPr="00351338" w:rsidRDefault="007B52BA" w:rsidP="00351338">
      <w:pPr>
        <w:pStyle w:val="1bodycopy10pt"/>
        <w:jc w:val="both"/>
        <w:rPr>
          <w:rFonts w:asciiTheme="minorHAnsi" w:hAnsiTheme="minorHAnsi"/>
          <w:b/>
          <w:color w:val="4C94D8" w:themeColor="text2" w:themeTint="80"/>
          <w:sz w:val="28"/>
          <w:szCs w:val="28"/>
          <w:lang w:val="en-GB"/>
        </w:rPr>
      </w:pPr>
      <w:r w:rsidRPr="00351338">
        <w:rPr>
          <w:rFonts w:asciiTheme="minorHAnsi" w:hAnsiTheme="minorHAnsi"/>
          <w:b/>
          <w:color w:val="4C94D8" w:themeColor="text2" w:themeTint="80"/>
          <w:sz w:val="28"/>
          <w:szCs w:val="28"/>
          <w:lang w:val="en-GB"/>
        </w:rPr>
        <w:t>New staff</w:t>
      </w:r>
    </w:p>
    <w:p w14:paraId="673066DE"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All offers of appointment will be conditional until satisfactory completion of the necessary pre-employment checks. When appointing new staff, we will:</w:t>
      </w:r>
    </w:p>
    <w:p w14:paraId="46E7430A"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Verify their identity </w:t>
      </w:r>
    </w:p>
    <w:p w14:paraId="3103C228"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783C451B"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Obtain a separate barred list check if they will start work in regulated activity before the DBS certificate is available</w:t>
      </w:r>
    </w:p>
    <w:p w14:paraId="3B340F13"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Verify their mental and physical fitness to carry out their work responsibilities</w:t>
      </w:r>
    </w:p>
    <w:p w14:paraId="573325E4"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Verify their right to work in the UK. We will keep a copy of this verification for the duration of the member of staff’s employment and for 2 years afterwards </w:t>
      </w:r>
    </w:p>
    <w:p w14:paraId="60417B6F"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Verify their professional qualifications, as appropriate</w:t>
      </w:r>
    </w:p>
    <w:p w14:paraId="4B2948D6"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Ensure they are not subject to a prohibition order if they are employed to be a teacher</w:t>
      </w:r>
    </w:p>
    <w:p w14:paraId="09DC08B8"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Carry out further additional checks, as appropriate, on candidates who have lived or worked outside of the UK. These could include, where available: </w:t>
      </w:r>
    </w:p>
    <w:p w14:paraId="59473F8D"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 xml:space="preserve">For all staff, including teaching positions: </w:t>
      </w:r>
      <w:hyperlink r:id="rId8" w:history="1">
        <w:r w:rsidRPr="00351338">
          <w:rPr>
            <w:rStyle w:val="Hyperlink"/>
            <w:rFonts w:asciiTheme="minorHAnsi" w:hAnsiTheme="minorHAnsi"/>
            <w:sz w:val="24"/>
            <w:szCs w:val="24"/>
            <w:lang w:val="en-GB"/>
          </w:rPr>
          <w:t>crimin</w:t>
        </w:r>
        <w:r w:rsidRPr="00351338">
          <w:rPr>
            <w:rStyle w:val="Hyperlink"/>
            <w:rFonts w:asciiTheme="minorHAnsi" w:hAnsiTheme="minorHAnsi"/>
            <w:sz w:val="24"/>
            <w:szCs w:val="24"/>
            <w:lang w:val="en-GB"/>
          </w:rPr>
          <w:t>a</w:t>
        </w:r>
        <w:r w:rsidRPr="00351338">
          <w:rPr>
            <w:rStyle w:val="Hyperlink"/>
            <w:rFonts w:asciiTheme="minorHAnsi" w:hAnsiTheme="minorHAnsi"/>
            <w:sz w:val="24"/>
            <w:szCs w:val="24"/>
            <w:lang w:val="en-GB"/>
          </w:rPr>
          <w:t xml:space="preserve">l records </w:t>
        </w:r>
        <w:r w:rsidRPr="00351338">
          <w:rPr>
            <w:rStyle w:val="Hyperlink"/>
            <w:rFonts w:asciiTheme="minorHAnsi" w:hAnsiTheme="minorHAnsi"/>
            <w:sz w:val="24"/>
            <w:szCs w:val="24"/>
            <w:lang w:val="en-GB"/>
          </w:rPr>
          <w:t>c</w:t>
        </w:r>
        <w:r w:rsidRPr="00351338">
          <w:rPr>
            <w:rStyle w:val="Hyperlink"/>
            <w:rFonts w:asciiTheme="minorHAnsi" w:hAnsiTheme="minorHAnsi"/>
            <w:sz w:val="24"/>
            <w:szCs w:val="24"/>
            <w:lang w:val="en-GB"/>
          </w:rPr>
          <w:t>h</w:t>
        </w:r>
        <w:r w:rsidRPr="00351338">
          <w:rPr>
            <w:rStyle w:val="Hyperlink"/>
            <w:rFonts w:asciiTheme="minorHAnsi" w:hAnsiTheme="minorHAnsi"/>
            <w:sz w:val="24"/>
            <w:szCs w:val="24"/>
            <w:lang w:val="en-GB"/>
          </w:rPr>
          <w:t>ecks for o</w:t>
        </w:r>
        <w:r w:rsidRPr="00351338">
          <w:rPr>
            <w:rStyle w:val="Hyperlink"/>
            <w:rFonts w:asciiTheme="minorHAnsi" w:hAnsiTheme="minorHAnsi"/>
            <w:sz w:val="24"/>
            <w:szCs w:val="24"/>
            <w:lang w:val="en-GB"/>
          </w:rPr>
          <w:t>v</w:t>
        </w:r>
        <w:r w:rsidRPr="00351338">
          <w:rPr>
            <w:rStyle w:val="Hyperlink"/>
            <w:rFonts w:asciiTheme="minorHAnsi" w:hAnsiTheme="minorHAnsi"/>
            <w:sz w:val="24"/>
            <w:szCs w:val="24"/>
            <w:lang w:val="en-GB"/>
          </w:rPr>
          <w:t>e</w:t>
        </w:r>
        <w:r w:rsidRPr="00351338">
          <w:rPr>
            <w:rStyle w:val="Hyperlink"/>
            <w:rFonts w:asciiTheme="minorHAnsi" w:hAnsiTheme="minorHAnsi"/>
            <w:sz w:val="24"/>
            <w:szCs w:val="24"/>
            <w:lang w:val="en-GB"/>
          </w:rPr>
          <w:t>r</w:t>
        </w:r>
        <w:r w:rsidRPr="00351338">
          <w:rPr>
            <w:rStyle w:val="Hyperlink"/>
            <w:rFonts w:asciiTheme="minorHAnsi" w:hAnsiTheme="minorHAnsi"/>
            <w:sz w:val="24"/>
            <w:szCs w:val="24"/>
            <w:lang w:val="en-GB"/>
          </w:rPr>
          <w:t>seas app</w:t>
        </w:r>
        <w:r w:rsidRPr="00351338">
          <w:rPr>
            <w:rStyle w:val="Hyperlink"/>
            <w:rFonts w:asciiTheme="minorHAnsi" w:hAnsiTheme="minorHAnsi"/>
            <w:sz w:val="24"/>
            <w:szCs w:val="24"/>
            <w:lang w:val="en-GB"/>
          </w:rPr>
          <w:t>l</w:t>
        </w:r>
        <w:r w:rsidRPr="00351338">
          <w:rPr>
            <w:rStyle w:val="Hyperlink"/>
            <w:rFonts w:asciiTheme="minorHAnsi" w:hAnsiTheme="minorHAnsi"/>
            <w:sz w:val="24"/>
            <w:szCs w:val="24"/>
            <w:lang w:val="en-GB"/>
          </w:rPr>
          <w:t>icants</w:t>
        </w:r>
      </w:hyperlink>
    </w:p>
    <w:p w14:paraId="1D5DF3B8" w14:textId="77777777" w:rsidR="007B52BA" w:rsidRPr="00351338" w:rsidRDefault="007B52BA" w:rsidP="00351338">
      <w:pPr>
        <w:pStyle w:val="4Bulletedcopyblue"/>
        <w:numPr>
          <w:ilvl w:val="1"/>
          <w:numId w:val="1"/>
        </w:numPr>
        <w:jc w:val="both"/>
        <w:rPr>
          <w:rFonts w:asciiTheme="minorHAnsi" w:hAnsiTheme="minorHAnsi"/>
          <w:sz w:val="24"/>
          <w:szCs w:val="24"/>
          <w:lang w:val="en-GB"/>
        </w:rPr>
      </w:pPr>
      <w:r w:rsidRPr="00351338">
        <w:rPr>
          <w:rFonts w:asciiTheme="minorHAnsi" w:hAnsiTheme="minorHAnsi"/>
          <w:sz w:val="24"/>
          <w:szCs w:val="24"/>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CE741D7"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Check that candidates taking up a management position* are not subject to a prohibition from management (section 128) direction made by the secretary of state</w:t>
      </w:r>
    </w:p>
    <w:p w14:paraId="3ED59C83" w14:textId="77777777" w:rsidR="007B52BA" w:rsidRPr="00351338" w:rsidRDefault="007B52BA" w:rsidP="00351338">
      <w:pPr>
        <w:pStyle w:val="1bodycopy10pt"/>
        <w:jc w:val="both"/>
        <w:rPr>
          <w:rFonts w:asciiTheme="minorHAnsi" w:hAnsiTheme="minorHAnsi"/>
          <w:sz w:val="24"/>
          <w:lang w:val="en-GB"/>
        </w:rPr>
      </w:pPr>
      <w:r w:rsidRPr="00351338">
        <w:rPr>
          <w:rFonts w:asciiTheme="minorHAnsi" w:hAnsiTheme="minorHAnsi"/>
          <w:sz w:val="24"/>
          <w:lang w:val="en-GB"/>
        </w:rPr>
        <w:t>* Management positions are most likely to include, but are not limited to, headteachers, principals and deputy/assistant headteachers.</w:t>
      </w:r>
    </w:p>
    <w:p w14:paraId="36A7D1C8" w14:textId="77777777" w:rsidR="007B52BA" w:rsidRPr="00351338" w:rsidRDefault="007B52BA" w:rsidP="00351338">
      <w:pPr>
        <w:spacing w:after="160" w:line="259" w:lineRule="auto"/>
        <w:jc w:val="both"/>
        <w:rPr>
          <w:rFonts w:asciiTheme="minorHAnsi" w:hAnsiTheme="minorHAnsi"/>
          <w:sz w:val="24"/>
          <w:lang w:val="en-GB"/>
        </w:rPr>
      </w:pPr>
      <w:r w:rsidRPr="00351338">
        <w:rPr>
          <w:rFonts w:asciiTheme="minorHAnsi" w:eastAsia="Arial" w:hAnsiTheme="minorHAnsi" w:cs="Arial"/>
          <w:b/>
          <w:sz w:val="24"/>
          <w:lang w:val="en-GB"/>
        </w:rPr>
        <w:t>Regulated activity</w:t>
      </w:r>
      <w:r w:rsidRPr="00351338">
        <w:rPr>
          <w:rFonts w:asciiTheme="minorHAnsi" w:eastAsia="Arial" w:hAnsiTheme="minorHAnsi" w:cs="Arial"/>
          <w:sz w:val="24"/>
          <w:lang w:val="en-GB"/>
        </w:rPr>
        <w:t xml:space="preserve"> means a person who will be:</w:t>
      </w:r>
    </w:p>
    <w:p w14:paraId="5F27A472"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Responsible, on a regular basis in a school or college, for teaching, training, instructing, caring for or supervising children; or</w:t>
      </w:r>
    </w:p>
    <w:p w14:paraId="0EDC8B80"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lastRenderedPageBreak/>
        <w:t>Carrying out paid, or unsupervised unpaid, work regularly in a school or college where that work provides an opportunity for contact with children; or</w:t>
      </w:r>
    </w:p>
    <w:p w14:paraId="3DE0580F"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Engaging in intimate or personal care or overnight activity, even if this happens only once and regardless of whether they are supervised or not</w:t>
      </w:r>
    </w:p>
    <w:p w14:paraId="629F17E1"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Existing staff</w:t>
      </w:r>
    </w:p>
    <w:p w14:paraId="0C640A2D"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In certain circumstances we will carry out all the relevant checks on existing staff as if the individual was a new member of staff. These circumstances are when:</w:t>
      </w:r>
    </w:p>
    <w:p w14:paraId="74E7285A"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There are concerns about an existing member of staff’s suitability to work with children; or </w:t>
      </w:r>
    </w:p>
    <w:p w14:paraId="6303F3E3"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An individual moves from a post that is not regulated activity to one that is; or</w:t>
      </w:r>
    </w:p>
    <w:p w14:paraId="29B03A96"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There has been a break in service of 12 weeks or more </w:t>
      </w:r>
    </w:p>
    <w:p w14:paraId="68C44E47"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We will refer to the DBS anyone who has harmed, or poses a risk of harm, to a child or vulnerable adult where:</w:t>
      </w:r>
    </w:p>
    <w:p w14:paraId="4DFBE610"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We believe the individual has engaged in </w:t>
      </w:r>
      <w:hyperlink r:id="rId9" w:anchor="relevant-conduct-in-relation-to-children" w:history="1">
        <w:r w:rsidRPr="00351338">
          <w:rPr>
            <w:rStyle w:val="Hyperlink"/>
            <w:rFonts w:asciiTheme="minorHAnsi" w:hAnsiTheme="minorHAnsi"/>
            <w:sz w:val="24"/>
            <w:szCs w:val="24"/>
            <w:lang w:val="en-GB"/>
          </w:rPr>
          <w:t>rele</w:t>
        </w:r>
        <w:r w:rsidRPr="00351338">
          <w:rPr>
            <w:rStyle w:val="Hyperlink"/>
            <w:rFonts w:asciiTheme="minorHAnsi" w:hAnsiTheme="minorHAnsi"/>
            <w:sz w:val="24"/>
            <w:szCs w:val="24"/>
            <w:lang w:val="en-GB"/>
          </w:rPr>
          <w:t>v</w:t>
        </w:r>
        <w:r w:rsidRPr="00351338">
          <w:rPr>
            <w:rStyle w:val="Hyperlink"/>
            <w:rFonts w:asciiTheme="minorHAnsi" w:hAnsiTheme="minorHAnsi"/>
            <w:sz w:val="24"/>
            <w:szCs w:val="24"/>
            <w:lang w:val="en-GB"/>
          </w:rPr>
          <w:t>a</w:t>
        </w:r>
        <w:r w:rsidRPr="00351338">
          <w:rPr>
            <w:rStyle w:val="Hyperlink"/>
            <w:rFonts w:asciiTheme="minorHAnsi" w:hAnsiTheme="minorHAnsi"/>
            <w:sz w:val="24"/>
            <w:szCs w:val="24"/>
            <w:lang w:val="en-GB"/>
          </w:rPr>
          <w:t>n</w:t>
        </w:r>
        <w:r w:rsidRPr="00351338">
          <w:rPr>
            <w:rStyle w:val="Hyperlink"/>
            <w:rFonts w:asciiTheme="minorHAnsi" w:hAnsiTheme="minorHAnsi"/>
            <w:sz w:val="24"/>
            <w:szCs w:val="24"/>
            <w:lang w:val="en-GB"/>
          </w:rPr>
          <w:t>t</w:t>
        </w:r>
        <w:r w:rsidRPr="00351338">
          <w:rPr>
            <w:rStyle w:val="Hyperlink"/>
            <w:rFonts w:asciiTheme="minorHAnsi" w:hAnsiTheme="minorHAnsi"/>
            <w:sz w:val="24"/>
            <w:szCs w:val="24"/>
            <w:lang w:val="en-GB"/>
          </w:rPr>
          <w:t xml:space="preserve"> </w:t>
        </w:r>
        <w:r w:rsidRPr="00351338">
          <w:rPr>
            <w:rStyle w:val="Hyperlink"/>
            <w:rFonts w:asciiTheme="minorHAnsi" w:hAnsiTheme="minorHAnsi"/>
            <w:sz w:val="24"/>
            <w:szCs w:val="24"/>
            <w:lang w:val="en-GB"/>
          </w:rPr>
          <w:t>co</w:t>
        </w:r>
        <w:r w:rsidRPr="00351338">
          <w:rPr>
            <w:rStyle w:val="Hyperlink"/>
            <w:rFonts w:asciiTheme="minorHAnsi" w:hAnsiTheme="minorHAnsi"/>
            <w:sz w:val="24"/>
            <w:szCs w:val="24"/>
            <w:lang w:val="en-GB"/>
          </w:rPr>
          <w:t>n</w:t>
        </w:r>
        <w:r w:rsidRPr="00351338">
          <w:rPr>
            <w:rStyle w:val="Hyperlink"/>
            <w:rFonts w:asciiTheme="minorHAnsi" w:hAnsiTheme="minorHAnsi"/>
            <w:sz w:val="24"/>
            <w:szCs w:val="24"/>
            <w:lang w:val="en-GB"/>
          </w:rPr>
          <w:t>d</w:t>
        </w:r>
        <w:r w:rsidRPr="00351338">
          <w:rPr>
            <w:rStyle w:val="Hyperlink"/>
            <w:rFonts w:asciiTheme="minorHAnsi" w:hAnsiTheme="minorHAnsi"/>
            <w:sz w:val="24"/>
            <w:szCs w:val="24"/>
            <w:lang w:val="en-GB"/>
          </w:rPr>
          <w:t>u</w:t>
        </w:r>
        <w:r w:rsidRPr="00351338">
          <w:rPr>
            <w:rStyle w:val="Hyperlink"/>
            <w:rFonts w:asciiTheme="minorHAnsi" w:hAnsiTheme="minorHAnsi"/>
            <w:sz w:val="24"/>
            <w:szCs w:val="24"/>
            <w:lang w:val="en-GB"/>
          </w:rPr>
          <w:t>ct</w:t>
        </w:r>
      </w:hyperlink>
      <w:r w:rsidRPr="00351338">
        <w:rPr>
          <w:rFonts w:asciiTheme="minorHAnsi" w:hAnsiTheme="minorHAnsi"/>
          <w:sz w:val="24"/>
          <w:szCs w:val="24"/>
          <w:lang w:val="en-GB"/>
        </w:rPr>
        <w:t>; or</w:t>
      </w:r>
    </w:p>
    <w:p w14:paraId="53B5DFB5"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We believe the individual has received a caution or conviction for a relevant (automatic barring either with or without the right to make representations) offence, under the </w:t>
      </w:r>
      <w:hyperlink r:id="rId10" w:history="1">
        <w:r w:rsidRPr="00351338">
          <w:rPr>
            <w:rStyle w:val="Hyperlink"/>
            <w:rFonts w:asciiTheme="minorHAnsi" w:hAnsiTheme="minorHAnsi"/>
            <w:sz w:val="24"/>
            <w:szCs w:val="24"/>
            <w:lang w:val="en-GB"/>
          </w:rPr>
          <w:t>Safeguarding</w:t>
        </w:r>
        <w:r w:rsidRPr="00351338">
          <w:rPr>
            <w:rStyle w:val="Hyperlink"/>
            <w:rFonts w:asciiTheme="minorHAnsi" w:hAnsiTheme="minorHAnsi"/>
            <w:sz w:val="24"/>
            <w:szCs w:val="24"/>
            <w:lang w:val="en-GB"/>
          </w:rPr>
          <w:t xml:space="preserve"> </w:t>
        </w:r>
        <w:r w:rsidRPr="00351338">
          <w:rPr>
            <w:rStyle w:val="Hyperlink"/>
            <w:rFonts w:asciiTheme="minorHAnsi" w:hAnsiTheme="minorHAnsi"/>
            <w:sz w:val="24"/>
            <w:szCs w:val="24"/>
            <w:lang w:val="en-GB"/>
          </w:rPr>
          <w:t>Vu</w:t>
        </w:r>
        <w:r w:rsidRPr="00351338">
          <w:rPr>
            <w:rStyle w:val="Hyperlink"/>
            <w:rFonts w:asciiTheme="minorHAnsi" w:hAnsiTheme="minorHAnsi"/>
            <w:sz w:val="24"/>
            <w:szCs w:val="24"/>
            <w:lang w:val="en-GB"/>
          </w:rPr>
          <w:t>l</w:t>
        </w:r>
        <w:r w:rsidRPr="00351338">
          <w:rPr>
            <w:rStyle w:val="Hyperlink"/>
            <w:rFonts w:asciiTheme="minorHAnsi" w:hAnsiTheme="minorHAnsi"/>
            <w:sz w:val="24"/>
            <w:szCs w:val="24"/>
            <w:lang w:val="en-GB"/>
          </w:rPr>
          <w:t>n</w:t>
        </w:r>
        <w:r w:rsidRPr="00351338">
          <w:rPr>
            <w:rStyle w:val="Hyperlink"/>
            <w:rFonts w:asciiTheme="minorHAnsi" w:hAnsiTheme="minorHAnsi"/>
            <w:sz w:val="24"/>
            <w:szCs w:val="24"/>
            <w:lang w:val="en-GB"/>
          </w:rPr>
          <w:t>er</w:t>
        </w:r>
        <w:r w:rsidRPr="00351338">
          <w:rPr>
            <w:rStyle w:val="Hyperlink"/>
            <w:rFonts w:asciiTheme="minorHAnsi" w:hAnsiTheme="minorHAnsi"/>
            <w:sz w:val="24"/>
            <w:szCs w:val="24"/>
            <w:lang w:val="en-GB"/>
          </w:rPr>
          <w:t>a</w:t>
        </w:r>
        <w:r w:rsidRPr="00351338">
          <w:rPr>
            <w:rStyle w:val="Hyperlink"/>
            <w:rFonts w:asciiTheme="minorHAnsi" w:hAnsiTheme="minorHAnsi"/>
            <w:sz w:val="24"/>
            <w:szCs w:val="24"/>
            <w:lang w:val="en-GB"/>
          </w:rPr>
          <w:t>ble Groups Act 2006 (Prescribed Cr</w:t>
        </w:r>
        <w:r w:rsidRPr="00351338">
          <w:rPr>
            <w:rStyle w:val="Hyperlink"/>
            <w:rFonts w:asciiTheme="minorHAnsi" w:hAnsiTheme="minorHAnsi"/>
            <w:sz w:val="24"/>
            <w:szCs w:val="24"/>
            <w:lang w:val="en-GB"/>
          </w:rPr>
          <w:t>i</w:t>
        </w:r>
        <w:r w:rsidRPr="00351338">
          <w:rPr>
            <w:rStyle w:val="Hyperlink"/>
            <w:rFonts w:asciiTheme="minorHAnsi" w:hAnsiTheme="minorHAnsi"/>
            <w:sz w:val="24"/>
            <w:szCs w:val="24"/>
            <w:lang w:val="en-GB"/>
          </w:rPr>
          <w:t>teria and Miscellaneous Provisions) Regulations 2009</w:t>
        </w:r>
      </w:hyperlink>
      <w:r w:rsidRPr="00351338">
        <w:rPr>
          <w:rFonts w:asciiTheme="minorHAnsi" w:hAnsiTheme="minorHAnsi"/>
          <w:sz w:val="24"/>
          <w:szCs w:val="24"/>
          <w:lang w:val="en-GB"/>
        </w:rPr>
        <w:t>; or</w:t>
      </w:r>
    </w:p>
    <w:p w14:paraId="0354122D"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We believe the ‘harm test’ is satisfied in respect of the individual (i.e. they may harm a child or vulnerable adult or put them at risk of harm); and</w:t>
      </w:r>
    </w:p>
    <w:p w14:paraId="4B49FFA5"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The individual has been removed from working in regulated activity (paid or unpaid) or would have been removed if they had not left</w:t>
      </w:r>
      <w:r w:rsidRPr="00351338">
        <w:rPr>
          <w:rFonts w:asciiTheme="minorHAnsi" w:eastAsia="Arial" w:hAnsiTheme="minorHAnsi"/>
          <w:sz w:val="24"/>
          <w:szCs w:val="24"/>
          <w:lang w:val="en-GB"/>
        </w:rPr>
        <w:t xml:space="preserve"> </w:t>
      </w:r>
    </w:p>
    <w:p w14:paraId="70E138BA"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Agency and third-party staff</w:t>
      </w:r>
    </w:p>
    <w:p w14:paraId="0B4A3BF9"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39EB716F"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Contractors</w:t>
      </w:r>
    </w:p>
    <w:p w14:paraId="186B8F16" w14:textId="77777777" w:rsidR="007B52BA" w:rsidRPr="00351338" w:rsidRDefault="007B52BA" w:rsidP="00351338">
      <w:pPr>
        <w:jc w:val="both"/>
        <w:rPr>
          <w:rFonts w:asciiTheme="minorHAnsi" w:eastAsia="Arial" w:hAnsiTheme="minorHAnsi" w:cs="Arial"/>
          <w:sz w:val="24"/>
          <w:lang w:val="en-GB"/>
        </w:rPr>
      </w:pPr>
      <w:r w:rsidRPr="00351338">
        <w:rPr>
          <w:rFonts w:asciiTheme="minorHAnsi" w:eastAsia="Arial" w:hAnsiTheme="minorHAnsi" w:cs="Arial"/>
          <w:sz w:val="24"/>
          <w:lang w:val="en-GB"/>
        </w:rPr>
        <w:t>We will ensure that any contractor, or any employee of the contractor, who is to work at the school has had the appropriate level of DBS check (this includes contractors who are provided through a PFI or similar contract). This will be:</w:t>
      </w:r>
    </w:p>
    <w:p w14:paraId="715CF7B6"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An enhanced DBS check with barred list information for contractors engaging in regulated activity</w:t>
      </w:r>
    </w:p>
    <w:p w14:paraId="1697EE37"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An enhanced DBS check, not including barred list information, for all other contractors who are not in regulated activity but whose work provides them with an opportunity for regular contact with children </w:t>
      </w:r>
    </w:p>
    <w:p w14:paraId="5D9A7970"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We will obtain the DBS check for self-employed contractors. </w:t>
      </w:r>
    </w:p>
    <w:p w14:paraId="0A31A624"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We will not keep copies of such checks for longer than 6 months. </w:t>
      </w:r>
    </w:p>
    <w:p w14:paraId="2DBF6E7F"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lastRenderedPageBreak/>
        <w:t xml:space="preserve">Contractors who have not had any checks will not be allowed to work unsupervised or engage in regulated activity under any circumstances. </w:t>
      </w:r>
    </w:p>
    <w:p w14:paraId="23FED98D"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We will check the identity of all contractors and their staff on arrival at the school. </w:t>
      </w:r>
    </w:p>
    <w:p w14:paraId="4FAC61DE"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Trainee/student teachers</w:t>
      </w:r>
    </w:p>
    <w:p w14:paraId="233357BF"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Where applicants for initial teacher training are salaried by us, we will ensure that all necessary checks are carried out.</w:t>
      </w:r>
    </w:p>
    <w:p w14:paraId="03B9F98E"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0337FF57"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Volunteers</w:t>
      </w:r>
    </w:p>
    <w:p w14:paraId="164B688D"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We will:</w:t>
      </w:r>
    </w:p>
    <w:p w14:paraId="65F6A8B0"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Never leave an unchecked volunteer unsupervised or allow them to work in regulated activity</w:t>
      </w:r>
    </w:p>
    <w:p w14:paraId="42B25303"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Obtain an enhanced DBS check with barred list information for all volunteers who are new to working in regulated activity </w:t>
      </w:r>
    </w:p>
    <w:p w14:paraId="4E276338"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Carry out a risk assessment when deciding whether to seek an enhanced DBS check without barred list information for any volunteers not engaging in regulated activity. We will retain a record of this risk assessment</w:t>
      </w:r>
    </w:p>
    <w:p w14:paraId="05349209" w14:textId="2513DE4E"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 xml:space="preserve">Governors </w:t>
      </w:r>
    </w:p>
    <w:p w14:paraId="59B4C834" w14:textId="00EE53BD" w:rsidR="007B52BA" w:rsidRPr="00351338" w:rsidRDefault="007B52BA" w:rsidP="00351338">
      <w:pPr>
        <w:jc w:val="both"/>
        <w:rPr>
          <w:rFonts w:asciiTheme="minorHAnsi" w:hAnsiTheme="minorHAnsi"/>
          <w:sz w:val="24"/>
          <w:lang w:val="en-GB"/>
        </w:rPr>
      </w:pPr>
      <w:r w:rsidRPr="00351338">
        <w:rPr>
          <w:rFonts w:asciiTheme="minorHAnsi" w:eastAsia="Arial" w:hAnsiTheme="minorHAnsi"/>
          <w:sz w:val="24"/>
          <w:lang w:val="en-GB"/>
        </w:rPr>
        <w:t>All governors</w:t>
      </w:r>
      <w:r w:rsidR="007A2DCD">
        <w:rPr>
          <w:rFonts w:asciiTheme="minorHAnsi" w:eastAsia="Arial" w:hAnsiTheme="minorHAnsi"/>
          <w:iCs/>
          <w:color w:val="ED7D31"/>
          <w:sz w:val="24"/>
          <w:lang w:val="en-GB"/>
        </w:rPr>
        <w:t xml:space="preserve"> </w:t>
      </w:r>
      <w:r w:rsidRPr="00351338">
        <w:rPr>
          <w:rFonts w:asciiTheme="minorHAnsi" w:eastAsia="Arial" w:hAnsiTheme="minorHAnsi"/>
          <w:sz w:val="24"/>
          <w:lang w:val="en-GB"/>
        </w:rPr>
        <w:t>will have an enhanced DBS check without barred list information.</w:t>
      </w:r>
    </w:p>
    <w:p w14:paraId="0771580C" w14:textId="77777777" w:rsidR="007B52BA" w:rsidRPr="00351338" w:rsidRDefault="007B52BA" w:rsidP="00351338">
      <w:pPr>
        <w:spacing w:after="160" w:line="259" w:lineRule="auto"/>
        <w:jc w:val="both"/>
        <w:rPr>
          <w:rFonts w:asciiTheme="minorHAnsi" w:eastAsia="Arial" w:hAnsiTheme="minorHAnsi" w:cs="Arial"/>
          <w:sz w:val="24"/>
          <w:lang w:val="en-GB"/>
        </w:rPr>
      </w:pPr>
      <w:r w:rsidRPr="00351338">
        <w:rPr>
          <w:rFonts w:asciiTheme="minorHAnsi" w:eastAsia="Arial" w:hAnsiTheme="minorHAnsi" w:cs="Arial"/>
          <w:sz w:val="24"/>
          <w:lang w:val="en-GB"/>
        </w:rPr>
        <w:t>They will have an enhanced DBS check with barred list information if working in regulated activity.</w:t>
      </w:r>
    </w:p>
    <w:p w14:paraId="457D5030" w14:textId="77777777" w:rsidR="007B52BA" w:rsidRPr="00351338" w:rsidRDefault="007B52BA" w:rsidP="00351338">
      <w:pPr>
        <w:jc w:val="both"/>
        <w:rPr>
          <w:rFonts w:asciiTheme="minorHAnsi" w:hAnsiTheme="minorHAnsi"/>
          <w:sz w:val="24"/>
          <w:lang w:val="en-GB"/>
        </w:rPr>
      </w:pPr>
      <w:r w:rsidRPr="00351338">
        <w:rPr>
          <w:rFonts w:asciiTheme="minorHAnsi" w:hAnsiTheme="minorHAnsi" w:cs="Arial"/>
          <w:sz w:val="24"/>
          <w:lang w:val="en-GB"/>
        </w:rPr>
        <w:t>All governors will also have a section 128 check (as a section 128 direction disqualifies an individual from being a maintained school governor).</w:t>
      </w:r>
    </w:p>
    <w:p w14:paraId="2F723916"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The chair of the board will have their DBS check countersigned by the secretary of state.  </w:t>
      </w:r>
    </w:p>
    <w:p w14:paraId="4C04C926"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All proprietors, trustees, local governors and members will also have the following checks:</w:t>
      </w:r>
    </w:p>
    <w:p w14:paraId="6EA58D92" w14:textId="4FEFE939"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 xml:space="preserve">A section 128 check (to check prohibition on participation in management under </w:t>
      </w:r>
      <w:hyperlink r:id="rId11" w:history="1">
        <w:r w:rsidRPr="00351338">
          <w:rPr>
            <w:rStyle w:val="Hyperlink"/>
            <w:rFonts w:asciiTheme="minorHAnsi" w:eastAsia="Arial" w:hAnsiTheme="minorHAnsi"/>
            <w:sz w:val="24"/>
            <w:szCs w:val="24"/>
            <w:lang w:val="en-GB"/>
          </w:rPr>
          <w:t>se</w:t>
        </w:r>
        <w:r w:rsidRPr="00351338">
          <w:rPr>
            <w:rStyle w:val="Hyperlink"/>
            <w:rFonts w:asciiTheme="minorHAnsi" w:eastAsia="Arial" w:hAnsiTheme="minorHAnsi"/>
            <w:sz w:val="24"/>
            <w:szCs w:val="24"/>
            <w:lang w:val="en-GB"/>
          </w:rPr>
          <w:t>c</w:t>
        </w:r>
        <w:r w:rsidRPr="00351338">
          <w:rPr>
            <w:rStyle w:val="Hyperlink"/>
            <w:rFonts w:asciiTheme="minorHAnsi" w:eastAsia="Arial" w:hAnsiTheme="minorHAnsi"/>
            <w:sz w:val="24"/>
            <w:szCs w:val="24"/>
            <w:lang w:val="en-GB"/>
          </w:rPr>
          <w:t>tion 1</w:t>
        </w:r>
        <w:r w:rsidRPr="00351338">
          <w:rPr>
            <w:rStyle w:val="Hyperlink"/>
            <w:rFonts w:asciiTheme="minorHAnsi" w:eastAsia="Arial" w:hAnsiTheme="minorHAnsi"/>
            <w:sz w:val="24"/>
            <w:szCs w:val="24"/>
            <w:lang w:val="en-GB"/>
          </w:rPr>
          <w:t>2</w:t>
        </w:r>
        <w:r w:rsidRPr="00351338">
          <w:rPr>
            <w:rStyle w:val="Hyperlink"/>
            <w:rFonts w:asciiTheme="minorHAnsi" w:eastAsia="Arial" w:hAnsiTheme="minorHAnsi"/>
            <w:sz w:val="24"/>
            <w:szCs w:val="24"/>
            <w:lang w:val="en-GB"/>
          </w:rPr>
          <w:t>8 of the Education</w:t>
        </w:r>
        <w:r w:rsidRPr="00351338">
          <w:rPr>
            <w:rStyle w:val="Hyperlink"/>
            <w:rFonts w:asciiTheme="minorHAnsi" w:eastAsia="Arial" w:hAnsiTheme="minorHAnsi"/>
            <w:sz w:val="24"/>
            <w:szCs w:val="24"/>
            <w:lang w:val="en-GB"/>
          </w:rPr>
          <w:t xml:space="preserve"> </w:t>
        </w:r>
        <w:r w:rsidRPr="00351338">
          <w:rPr>
            <w:rStyle w:val="Hyperlink"/>
            <w:rFonts w:asciiTheme="minorHAnsi" w:eastAsia="Arial" w:hAnsiTheme="minorHAnsi"/>
            <w:sz w:val="24"/>
            <w:szCs w:val="24"/>
            <w:lang w:val="en-GB"/>
          </w:rPr>
          <w:t>a</w:t>
        </w:r>
        <w:r w:rsidRPr="00351338">
          <w:rPr>
            <w:rStyle w:val="Hyperlink"/>
            <w:rFonts w:asciiTheme="minorHAnsi" w:eastAsia="Arial" w:hAnsiTheme="minorHAnsi"/>
            <w:sz w:val="24"/>
            <w:szCs w:val="24"/>
            <w:lang w:val="en-GB"/>
          </w:rPr>
          <w:t>n</w:t>
        </w:r>
        <w:r w:rsidRPr="00351338">
          <w:rPr>
            <w:rStyle w:val="Hyperlink"/>
            <w:rFonts w:asciiTheme="minorHAnsi" w:eastAsia="Arial" w:hAnsiTheme="minorHAnsi"/>
            <w:sz w:val="24"/>
            <w:szCs w:val="24"/>
            <w:lang w:val="en-GB"/>
          </w:rPr>
          <w:t>d Sk</w:t>
        </w:r>
        <w:r w:rsidRPr="00351338">
          <w:rPr>
            <w:rStyle w:val="Hyperlink"/>
            <w:rFonts w:asciiTheme="minorHAnsi" w:eastAsia="Arial" w:hAnsiTheme="minorHAnsi"/>
            <w:sz w:val="24"/>
            <w:szCs w:val="24"/>
            <w:lang w:val="en-GB"/>
          </w:rPr>
          <w:t>i</w:t>
        </w:r>
        <w:r w:rsidRPr="00351338">
          <w:rPr>
            <w:rStyle w:val="Hyperlink"/>
            <w:rFonts w:asciiTheme="minorHAnsi" w:eastAsia="Arial" w:hAnsiTheme="minorHAnsi"/>
            <w:sz w:val="24"/>
            <w:szCs w:val="24"/>
            <w:lang w:val="en-GB"/>
          </w:rPr>
          <w:t>lls A</w:t>
        </w:r>
        <w:r w:rsidRPr="00351338">
          <w:rPr>
            <w:rStyle w:val="Hyperlink"/>
            <w:rFonts w:asciiTheme="minorHAnsi" w:eastAsia="Arial" w:hAnsiTheme="minorHAnsi"/>
            <w:sz w:val="24"/>
            <w:szCs w:val="24"/>
            <w:lang w:val="en-GB"/>
          </w:rPr>
          <w:t>c</w:t>
        </w:r>
        <w:r w:rsidRPr="00351338">
          <w:rPr>
            <w:rStyle w:val="Hyperlink"/>
            <w:rFonts w:asciiTheme="minorHAnsi" w:eastAsia="Arial" w:hAnsiTheme="minorHAnsi"/>
            <w:sz w:val="24"/>
            <w:szCs w:val="24"/>
            <w:lang w:val="en-GB"/>
          </w:rPr>
          <w:t>t 2008</w:t>
        </w:r>
      </w:hyperlink>
      <w:r w:rsidRPr="00351338">
        <w:rPr>
          <w:rFonts w:asciiTheme="minorHAnsi" w:hAnsiTheme="minorHAnsi"/>
          <w:sz w:val="24"/>
          <w:szCs w:val="24"/>
          <w:lang w:val="en-GB"/>
        </w:rPr>
        <w:t xml:space="preserve">). </w:t>
      </w:r>
    </w:p>
    <w:p w14:paraId="603500EA"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Identity</w:t>
      </w:r>
    </w:p>
    <w:p w14:paraId="6C70F9FB"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Right to work in the UK</w:t>
      </w:r>
    </w:p>
    <w:p w14:paraId="4532FE61" w14:textId="77777777" w:rsidR="007B52BA" w:rsidRPr="00351338" w:rsidRDefault="007B52BA" w:rsidP="00351338">
      <w:pPr>
        <w:pStyle w:val="4Bulletedcopyblue"/>
        <w:jc w:val="both"/>
        <w:rPr>
          <w:rFonts w:asciiTheme="minorHAnsi" w:hAnsiTheme="minorHAnsi"/>
          <w:sz w:val="24"/>
          <w:szCs w:val="24"/>
          <w:lang w:val="en-GB"/>
        </w:rPr>
      </w:pPr>
      <w:r w:rsidRPr="00351338">
        <w:rPr>
          <w:rFonts w:asciiTheme="minorHAnsi" w:hAnsiTheme="minorHAnsi"/>
          <w:sz w:val="24"/>
          <w:szCs w:val="24"/>
          <w:lang w:val="en-GB"/>
        </w:rPr>
        <w:t>Other checks deemed necessary if they have lived or worked outside the UK</w:t>
      </w:r>
    </w:p>
    <w:p w14:paraId="39AB4862"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t>Staff working in alternative provision settings</w:t>
      </w:r>
    </w:p>
    <w:p w14:paraId="7B04AF1E" w14:textId="77777777" w:rsidR="007B52BA" w:rsidRDefault="007B52BA" w:rsidP="00351338">
      <w:pPr>
        <w:jc w:val="both"/>
        <w:rPr>
          <w:rFonts w:asciiTheme="minorHAnsi" w:hAnsiTheme="minorHAnsi"/>
          <w:sz w:val="24"/>
          <w:lang w:val="en-GB"/>
        </w:rPr>
      </w:pPr>
      <w:r w:rsidRPr="00351338">
        <w:rPr>
          <w:rFonts w:asciiTheme="minorHAnsi" w:hAnsiTheme="minorHAnsi"/>
          <w:sz w:val="24"/>
          <w:lang w:val="en-GB"/>
        </w:rPr>
        <w:t>Where we place a pupil with an alternative provision provider, we obtain written confirmation from the provider that they have carried out the appropriate safeguarding checks on individuals working there that we would otherwise perform.</w:t>
      </w:r>
    </w:p>
    <w:p w14:paraId="6FF4DA77" w14:textId="77777777" w:rsidR="007A2DCD" w:rsidRPr="00351338" w:rsidRDefault="007A2DCD" w:rsidP="00351338">
      <w:pPr>
        <w:jc w:val="both"/>
        <w:rPr>
          <w:rFonts w:asciiTheme="minorHAnsi" w:hAnsiTheme="minorHAnsi"/>
          <w:sz w:val="24"/>
          <w:lang w:val="en-GB"/>
        </w:rPr>
      </w:pPr>
    </w:p>
    <w:p w14:paraId="7DBF08BB" w14:textId="77777777" w:rsidR="007B52BA" w:rsidRPr="007A2DCD" w:rsidRDefault="007B52BA" w:rsidP="00351338">
      <w:pPr>
        <w:pStyle w:val="1bodycopy10pt"/>
        <w:jc w:val="both"/>
        <w:rPr>
          <w:rFonts w:asciiTheme="minorHAnsi" w:hAnsiTheme="minorHAnsi"/>
          <w:b/>
          <w:color w:val="4C94D8" w:themeColor="text2" w:themeTint="80"/>
          <w:sz w:val="28"/>
          <w:szCs w:val="28"/>
          <w:lang w:val="en-GB"/>
        </w:rPr>
      </w:pPr>
      <w:r w:rsidRPr="007A2DCD">
        <w:rPr>
          <w:rFonts w:asciiTheme="minorHAnsi" w:hAnsiTheme="minorHAnsi"/>
          <w:b/>
          <w:color w:val="4C94D8" w:themeColor="text2" w:themeTint="80"/>
          <w:sz w:val="28"/>
          <w:szCs w:val="28"/>
          <w:lang w:val="en-GB"/>
        </w:rPr>
        <w:lastRenderedPageBreak/>
        <w:t xml:space="preserve">Adults who supervise pupils on work experience </w:t>
      </w:r>
    </w:p>
    <w:p w14:paraId="24BEF16F"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When organising work experience, we will ensure that policies and procedures are in place to protect children from harm.</w:t>
      </w:r>
    </w:p>
    <w:p w14:paraId="4C4100C5" w14:textId="77777777" w:rsidR="007B52BA" w:rsidRPr="00351338" w:rsidRDefault="007B52BA" w:rsidP="00351338">
      <w:pPr>
        <w:jc w:val="both"/>
        <w:rPr>
          <w:rFonts w:asciiTheme="minorHAnsi" w:hAnsiTheme="minorHAnsi"/>
          <w:sz w:val="24"/>
          <w:lang w:val="en-GB"/>
        </w:rPr>
      </w:pPr>
      <w:r w:rsidRPr="00351338">
        <w:rPr>
          <w:rFonts w:asciiTheme="minorHAnsi" w:hAnsiTheme="minorHAnsi"/>
          <w:sz w:val="24"/>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50015688" w14:textId="77777777" w:rsidR="007B52BA" w:rsidRPr="00351338" w:rsidRDefault="007B52BA" w:rsidP="00351338">
      <w:pPr>
        <w:jc w:val="both"/>
        <w:rPr>
          <w:rFonts w:asciiTheme="minorHAnsi" w:hAnsiTheme="minorHAnsi"/>
          <w:sz w:val="24"/>
          <w:lang w:val="en-GB"/>
        </w:rPr>
      </w:pPr>
    </w:p>
    <w:p w14:paraId="4FFA6199" w14:textId="307DE575" w:rsidR="00DE75AD" w:rsidRPr="00351338" w:rsidRDefault="00DE75AD" w:rsidP="00351338">
      <w:pPr>
        <w:jc w:val="both"/>
        <w:rPr>
          <w:rFonts w:asciiTheme="minorHAnsi" w:hAnsiTheme="minorHAnsi"/>
          <w:sz w:val="24"/>
        </w:rPr>
      </w:pPr>
    </w:p>
    <w:sectPr w:rsidR="00DE75AD" w:rsidRPr="0035133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D19FA" w14:textId="77777777" w:rsidR="00351338" w:rsidRDefault="00351338" w:rsidP="00351338">
      <w:pPr>
        <w:spacing w:after="0"/>
      </w:pPr>
      <w:r>
        <w:separator/>
      </w:r>
    </w:p>
  </w:endnote>
  <w:endnote w:type="continuationSeparator" w:id="0">
    <w:p w14:paraId="1E3B47FA" w14:textId="77777777" w:rsidR="00351338" w:rsidRDefault="00351338" w:rsidP="00351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EE3B" w14:textId="7CD806D5" w:rsidR="00351338" w:rsidRDefault="00351338">
    <w:pPr>
      <w:pStyle w:val="Footer"/>
    </w:pPr>
    <w:r>
      <w:t>Music Stuff Education – Safer Recruitment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937E" w14:textId="77777777" w:rsidR="00351338" w:rsidRDefault="00351338" w:rsidP="00351338">
      <w:pPr>
        <w:spacing w:after="0"/>
      </w:pPr>
      <w:r>
        <w:separator/>
      </w:r>
    </w:p>
  </w:footnote>
  <w:footnote w:type="continuationSeparator" w:id="0">
    <w:p w14:paraId="35C5DF36" w14:textId="77777777" w:rsidR="00351338" w:rsidRDefault="00351338" w:rsidP="003513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7" type="#_x0000_t75" style="width:104.25pt;height:166.05pt" o:bullet="t">
        <v:imagedata r:id="rId1" o:title="TK_LOGO_POINTER_RGB_bullet_blue"/>
      </v:shape>
    </w:pict>
  </w:numPicBullet>
  <w:abstractNum w:abstractNumId="0"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4612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A"/>
    <w:rsid w:val="00351338"/>
    <w:rsid w:val="007A2DCD"/>
    <w:rsid w:val="007B52BA"/>
    <w:rsid w:val="00A754A0"/>
    <w:rsid w:val="00DE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A6E8"/>
  <w15:chartTrackingRefBased/>
  <w15:docId w15:val="{FB08A757-C2F1-4FCC-851E-85DDA5A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52BA"/>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7B5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2BA"/>
    <w:rPr>
      <w:rFonts w:eastAsiaTheme="majorEastAsia" w:cstheme="majorBidi"/>
      <w:color w:val="272727" w:themeColor="text1" w:themeTint="D8"/>
    </w:rPr>
  </w:style>
  <w:style w:type="paragraph" w:styleId="Title">
    <w:name w:val="Title"/>
    <w:basedOn w:val="Normal"/>
    <w:next w:val="Normal"/>
    <w:link w:val="TitleChar"/>
    <w:uiPriority w:val="10"/>
    <w:qFormat/>
    <w:rsid w:val="007B52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2BA"/>
    <w:pPr>
      <w:spacing w:before="160"/>
      <w:jc w:val="center"/>
    </w:pPr>
    <w:rPr>
      <w:i/>
      <w:iCs/>
      <w:color w:val="404040" w:themeColor="text1" w:themeTint="BF"/>
    </w:rPr>
  </w:style>
  <w:style w:type="character" w:customStyle="1" w:styleId="QuoteChar">
    <w:name w:val="Quote Char"/>
    <w:basedOn w:val="DefaultParagraphFont"/>
    <w:link w:val="Quote"/>
    <w:uiPriority w:val="29"/>
    <w:rsid w:val="007B52BA"/>
    <w:rPr>
      <w:i/>
      <w:iCs/>
      <w:color w:val="404040" w:themeColor="text1" w:themeTint="BF"/>
    </w:rPr>
  </w:style>
  <w:style w:type="paragraph" w:styleId="ListParagraph">
    <w:name w:val="List Paragraph"/>
    <w:basedOn w:val="Normal"/>
    <w:uiPriority w:val="34"/>
    <w:qFormat/>
    <w:rsid w:val="007B52BA"/>
    <w:pPr>
      <w:ind w:left="720"/>
      <w:contextualSpacing/>
    </w:pPr>
  </w:style>
  <w:style w:type="character" w:styleId="IntenseEmphasis">
    <w:name w:val="Intense Emphasis"/>
    <w:basedOn w:val="DefaultParagraphFont"/>
    <w:uiPriority w:val="21"/>
    <w:qFormat/>
    <w:rsid w:val="007B52BA"/>
    <w:rPr>
      <w:i/>
      <w:iCs/>
      <w:color w:val="0F4761" w:themeColor="accent1" w:themeShade="BF"/>
    </w:rPr>
  </w:style>
  <w:style w:type="paragraph" w:styleId="IntenseQuote">
    <w:name w:val="Intense Quote"/>
    <w:basedOn w:val="Normal"/>
    <w:next w:val="Normal"/>
    <w:link w:val="IntenseQuoteChar"/>
    <w:uiPriority w:val="30"/>
    <w:qFormat/>
    <w:rsid w:val="007B5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2BA"/>
    <w:rPr>
      <w:i/>
      <w:iCs/>
      <w:color w:val="0F4761" w:themeColor="accent1" w:themeShade="BF"/>
    </w:rPr>
  </w:style>
  <w:style w:type="character" w:styleId="IntenseReference">
    <w:name w:val="Intense Reference"/>
    <w:basedOn w:val="DefaultParagraphFont"/>
    <w:uiPriority w:val="32"/>
    <w:qFormat/>
    <w:rsid w:val="007B52BA"/>
    <w:rPr>
      <w:b/>
      <w:bCs/>
      <w:smallCaps/>
      <w:color w:val="0F4761" w:themeColor="accent1" w:themeShade="BF"/>
      <w:spacing w:val="5"/>
    </w:rPr>
  </w:style>
  <w:style w:type="character" w:styleId="Hyperlink">
    <w:name w:val="Hyperlink"/>
    <w:uiPriority w:val="99"/>
    <w:unhideWhenUsed/>
    <w:qFormat/>
    <w:rsid w:val="007B52BA"/>
    <w:rPr>
      <w:color w:val="0072CC"/>
      <w:u w:val="single"/>
    </w:rPr>
  </w:style>
  <w:style w:type="paragraph" w:customStyle="1" w:styleId="1bodycopy10pt">
    <w:name w:val="1 body copy 10pt"/>
    <w:basedOn w:val="Normal"/>
    <w:link w:val="1bodycopy10ptChar"/>
    <w:qFormat/>
    <w:rsid w:val="007B52BA"/>
  </w:style>
  <w:style w:type="paragraph" w:customStyle="1" w:styleId="4Bulletedcopyblue">
    <w:name w:val="4 Bulleted copy blue"/>
    <w:basedOn w:val="Normal"/>
    <w:qFormat/>
    <w:rsid w:val="007B52BA"/>
    <w:pPr>
      <w:numPr>
        <w:numId w:val="1"/>
      </w:numPr>
    </w:pPr>
    <w:rPr>
      <w:rFonts w:cs="Arial"/>
      <w:szCs w:val="20"/>
    </w:rPr>
  </w:style>
  <w:style w:type="character" w:customStyle="1" w:styleId="1bodycopy10ptChar">
    <w:name w:val="1 body copy 10pt Char"/>
    <w:link w:val="1bodycopy10pt"/>
    <w:rsid w:val="007B52BA"/>
    <w:rPr>
      <w:rFonts w:ascii="Arial" w:eastAsia="MS Mincho" w:hAnsi="Arial" w:cs="Times New Roman"/>
      <w:kern w:val="0"/>
      <w:sz w:val="20"/>
      <w:szCs w:val="24"/>
      <w:lang w:val="en-US"/>
      <w14:ligatures w14:val="none"/>
    </w:rPr>
  </w:style>
  <w:style w:type="paragraph" w:customStyle="1" w:styleId="3Policytitle">
    <w:name w:val="3 Policy title"/>
    <w:basedOn w:val="Normal"/>
    <w:qFormat/>
    <w:rsid w:val="007B52BA"/>
    <w:rPr>
      <w:b/>
      <w:sz w:val="72"/>
    </w:rPr>
  </w:style>
  <w:style w:type="paragraph" w:customStyle="1" w:styleId="Subhead2">
    <w:name w:val="Subhead 2"/>
    <w:basedOn w:val="1bodycopy10pt"/>
    <w:next w:val="1bodycopy10pt"/>
    <w:link w:val="Subhead2Char"/>
    <w:qFormat/>
    <w:rsid w:val="007B52BA"/>
    <w:pPr>
      <w:spacing w:before="240"/>
    </w:pPr>
    <w:rPr>
      <w:b/>
      <w:color w:val="12263F"/>
      <w:sz w:val="24"/>
    </w:rPr>
  </w:style>
  <w:style w:type="character" w:customStyle="1" w:styleId="Subhead2Char">
    <w:name w:val="Subhead 2 Char"/>
    <w:link w:val="Subhead2"/>
    <w:rsid w:val="007B52BA"/>
    <w:rPr>
      <w:rFonts w:ascii="Arial" w:eastAsia="MS Mincho" w:hAnsi="Arial" w:cs="Times New Roman"/>
      <w:b/>
      <w:color w:val="12263F"/>
      <w:kern w:val="0"/>
      <w:sz w:val="24"/>
      <w:szCs w:val="24"/>
      <w:lang w:val="en-US"/>
      <w14:ligatures w14:val="none"/>
    </w:rPr>
  </w:style>
  <w:style w:type="paragraph" w:styleId="Header">
    <w:name w:val="header"/>
    <w:basedOn w:val="Normal"/>
    <w:link w:val="HeaderChar"/>
    <w:uiPriority w:val="99"/>
    <w:unhideWhenUsed/>
    <w:rsid w:val="00351338"/>
    <w:pPr>
      <w:tabs>
        <w:tab w:val="center" w:pos="4513"/>
        <w:tab w:val="right" w:pos="9026"/>
      </w:tabs>
      <w:spacing w:after="0"/>
    </w:pPr>
  </w:style>
  <w:style w:type="character" w:customStyle="1" w:styleId="HeaderChar">
    <w:name w:val="Header Char"/>
    <w:basedOn w:val="DefaultParagraphFont"/>
    <w:link w:val="Header"/>
    <w:uiPriority w:val="99"/>
    <w:rsid w:val="00351338"/>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351338"/>
    <w:pPr>
      <w:tabs>
        <w:tab w:val="center" w:pos="4513"/>
        <w:tab w:val="right" w:pos="9026"/>
      </w:tabs>
      <w:spacing w:after="0"/>
    </w:pPr>
  </w:style>
  <w:style w:type="character" w:customStyle="1" w:styleId="FooterChar">
    <w:name w:val="Footer Char"/>
    <w:basedOn w:val="DefaultParagraphFont"/>
    <w:link w:val="Footer"/>
    <w:uiPriority w:val="99"/>
    <w:rsid w:val="00351338"/>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8/25/section/128" TargetMode="External"/><Relationship Id="rId5" Type="http://schemas.openxmlformats.org/officeDocument/2006/relationships/footnotes" Target="footnotes.xml"/><Relationship Id="rId10" Type="http://schemas.openxmlformats.org/officeDocument/2006/relationships/hyperlink" Target="http://www.legislation.gov.uk/uksi/2009/37/contents/made" TargetMode="External"/><Relationship Id="rId4" Type="http://schemas.openxmlformats.org/officeDocument/2006/relationships/webSettings" Target="webSettings.xml"/><Relationship Id="rId9" Type="http://schemas.openxmlformats.org/officeDocument/2006/relationships/hyperlink" Target="https://www.gov.uk/guidance/making-barring-referrals-to-the-db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Cole</dc:creator>
  <cp:keywords/>
  <dc:description/>
  <cp:lastModifiedBy>Lianne Cole</cp:lastModifiedBy>
  <cp:revision>1</cp:revision>
  <dcterms:created xsi:type="dcterms:W3CDTF">2024-09-17T13:06:00Z</dcterms:created>
  <dcterms:modified xsi:type="dcterms:W3CDTF">2024-09-18T11:04:00Z</dcterms:modified>
</cp:coreProperties>
</file>