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E6B23" w14:textId="3F530F55" w:rsidR="004750A7" w:rsidRDefault="004750A7" w:rsidP="00375061"/>
    <w:p w14:paraId="1060F8FB" w14:textId="2A179FD3" w:rsidR="0062626B" w:rsidRPr="0062626B" w:rsidRDefault="00C45D57" w:rsidP="007F1DA0">
      <w:pPr>
        <w:pStyle w:val="3Policytitle"/>
        <w:jc w:val="center"/>
      </w:pPr>
      <w:r>
        <w:t>Curriculum</w:t>
      </w:r>
      <w:r w:rsidR="00740AC8">
        <w:t xml:space="preserve"> </w:t>
      </w:r>
      <w:r w:rsidR="007F1DA0">
        <w:t>P</w:t>
      </w:r>
      <w:r w:rsidR="00740AC8">
        <w:t>olicy</w:t>
      </w:r>
    </w:p>
    <w:p w14:paraId="733C71CC" w14:textId="1B44999E" w:rsidR="0062626B" w:rsidRPr="004C7382" w:rsidRDefault="0062626B" w:rsidP="0062626B">
      <w:pPr>
        <w:pStyle w:val="6Abstract"/>
      </w:pPr>
    </w:p>
    <w:p w14:paraId="70E69D49" w14:textId="77777777" w:rsidR="0062626B" w:rsidRPr="001118BF" w:rsidRDefault="0062626B" w:rsidP="00DC4C0F">
      <w:pPr>
        <w:pStyle w:val="1bodycopy10pt"/>
      </w:pPr>
    </w:p>
    <w:p w14:paraId="5A2CF53A" w14:textId="14488652" w:rsidR="0062626B" w:rsidRDefault="00E04DB7" w:rsidP="00DC4C0F">
      <w:pPr>
        <w:pStyle w:val="1bodycopy10pt"/>
        <w:rPr>
          <w:noProof/>
          <w:color w:val="00CF80"/>
          <w:szCs w:val="20"/>
        </w:rPr>
      </w:pPr>
      <w:r w:rsidRPr="00005C21">
        <w:rPr>
          <w:noProof/>
          <w:color w:val="00CF80"/>
        </w:rPr>
        <w:drawing>
          <wp:inline distT="0" distB="0" distL="0" distR="0" wp14:anchorId="096B67DA" wp14:editId="65EB7085">
            <wp:extent cx="5730240" cy="1760220"/>
            <wp:effectExtent l="0" t="0" r="3810" b="0"/>
            <wp:docPr id="428125347"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1760220"/>
                    </a:xfrm>
                    <a:prstGeom prst="rect">
                      <a:avLst/>
                    </a:prstGeom>
                    <a:noFill/>
                    <a:ln>
                      <a:noFill/>
                    </a:ln>
                  </pic:spPr>
                </pic:pic>
              </a:graphicData>
            </a:graphic>
          </wp:inline>
        </w:drawing>
      </w:r>
    </w:p>
    <w:p w14:paraId="09C887B8" w14:textId="77777777" w:rsidR="0062626B" w:rsidRDefault="0062626B" w:rsidP="00DC4C0F">
      <w:pPr>
        <w:pStyle w:val="1bodycopy10pt"/>
        <w:rPr>
          <w:noProof/>
        </w:rPr>
      </w:pPr>
    </w:p>
    <w:p w14:paraId="6B439231" w14:textId="77777777" w:rsidR="0062626B" w:rsidRDefault="0062626B" w:rsidP="00DC4C0F">
      <w:pPr>
        <w:pStyle w:val="1bodycopy10pt"/>
      </w:pPr>
    </w:p>
    <w:p w14:paraId="1A4C5831" w14:textId="77777777" w:rsidR="0062626B" w:rsidRDefault="0062626B" w:rsidP="00DC4C0F">
      <w:pPr>
        <w:pStyle w:val="1bodycopy10pt"/>
      </w:pPr>
    </w:p>
    <w:p w14:paraId="7DE002F9" w14:textId="77777777" w:rsidR="0062626B" w:rsidRDefault="0062626B" w:rsidP="00DC4C0F">
      <w:pPr>
        <w:pStyle w:val="1bodycopy10pt"/>
      </w:pPr>
    </w:p>
    <w:p w14:paraId="15DF0CFC" w14:textId="77777777" w:rsidR="0062626B" w:rsidRDefault="0062626B" w:rsidP="00DC4C0F">
      <w:pPr>
        <w:pStyle w:val="1bodycopy10pt"/>
      </w:pPr>
    </w:p>
    <w:p w14:paraId="2901E335" w14:textId="77777777" w:rsidR="0062626B" w:rsidRDefault="0062626B" w:rsidP="00DC4C0F">
      <w:pPr>
        <w:pStyle w:val="1bodycopy10pt"/>
      </w:pPr>
    </w:p>
    <w:p w14:paraId="487642EB" w14:textId="77777777" w:rsidR="0062626B" w:rsidRDefault="0062626B" w:rsidP="00DC4C0F">
      <w:pPr>
        <w:pStyle w:val="1bodycopy10pt"/>
      </w:pPr>
    </w:p>
    <w:p w14:paraId="7BF202F7" w14:textId="77777777" w:rsidR="0062626B" w:rsidRDefault="0062626B" w:rsidP="00DC4C0F">
      <w:pPr>
        <w:pStyle w:val="1bodycopy10pt"/>
      </w:pPr>
    </w:p>
    <w:p w14:paraId="0E68B685" w14:textId="77777777" w:rsidR="0062626B" w:rsidRDefault="0062626B" w:rsidP="00DC4C0F">
      <w:pPr>
        <w:pStyle w:val="1bodycopy10pt"/>
      </w:pPr>
    </w:p>
    <w:p w14:paraId="622EB84C" w14:textId="77777777" w:rsidR="00DC4C0F" w:rsidRDefault="00DC4C0F" w:rsidP="00DC4C0F">
      <w:pPr>
        <w:pStyle w:val="1bodycopy10pt"/>
      </w:pPr>
    </w:p>
    <w:p w14:paraId="35612D5A" w14:textId="77777777" w:rsidR="00DC4C0F" w:rsidRDefault="00DC4C0F" w:rsidP="00DC4C0F">
      <w:pPr>
        <w:pStyle w:val="1bodycopy10pt"/>
      </w:pPr>
    </w:p>
    <w:p w14:paraId="6C15A531" w14:textId="77777777" w:rsidR="00DC4C0F" w:rsidRDefault="00DC4C0F" w:rsidP="00DC4C0F">
      <w:pPr>
        <w:pStyle w:val="1bodycopy10pt"/>
      </w:pPr>
    </w:p>
    <w:p w14:paraId="156F3E4B" w14:textId="77777777" w:rsidR="00DC4C0F" w:rsidRDefault="00DC4C0F" w:rsidP="00DC4C0F">
      <w:pPr>
        <w:pStyle w:val="1bodycopy10pt"/>
      </w:pPr>
    </w:p>
    <w:p w14:paraId="67B56F87" w14:textId="77777777" w:rsidR="00DC4C0F" w:rsidRDefault="00DC4C0F" w:rsidP="00DC4C0F">
      <w:pPr>
        <w:pStyle w:val="1bodycopy10pt"/>
      </w:pPr>
    </w:p>
    <w:p w14:paraId="3684754C" w14:textId="77777777" w:rsidR="00DC4C0F" w:rsidRDefault="00DC4C0F" w:rsidP="00DC4C0F">
      <w:pPr>
        <w:pStyle w:val="1bodycopy10pt"/>
      </w:pPr>
    </w:p>
    <w:p w14:paraId="1294A3A1" w14:textId="77777777" w:rsidR="00DC4C0F" w:rsidRDefault="00DC4C0F" w:rsidP="00DC4C0F">
      <w:pPr>
        <w:pStyle w:val="1bodycopy10pt"/>
      </w:pPr>
    </w:p>
    <w:p w14:paraId="6B5601BF" w14:textId="77777777" w:rsidR="00DC4C0F" w:rsidRDefault="00DC4C0F" w:rsidP="00DC4C0F">
      <w:pPr>
        <w:pStyle w:val="1bodycopy10pt"/>
      </w:pPr>
    </w:p>
    <w:p w14:paraId="5D8DE74F"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0D695A" w:rsidRPr="00DA50A5" w14:paraId="511DAA62" w14:textId="77777777" w:rsidTr="00A63992">
        <w:tc>
          <w:tcPr>
            <w:tcW w:w="2586" w:type="dxa"/>
            <w:tcBorders>
              <w:top w:val="nil"/>
              <w:bottom w:val="single" w:sz="18" w:space="0" w:color="FFFFFF"/>
            </w:tcBorders>
            <w:shd w:val="clear" w:color="auto" w:fill="D8DFDE"/>
          </w:tcPr>
          <w:p w14:paraId="27EFA355" w14:textId="77777777" w:rsidR="000D695A" w:rsidRPr="0062626B" w:rsidRDefault="000D695A" w:rsidP="0062626B">
            <w:pPr>
              <w:pStyle w:val="1bodycopy10pt"/>
              <w:rPr>
                <w:b/>
              </w:rPr>
            </w:pPr>
            <w:r w:rsidRPr="0062626B">
              <w:rPr>
                <w:b/>
              </w:rPr>
              <w:t>Approved by:</w:t>
            </w:r>
          </w:p>
        </w:tc>
        <w:tc>
          <w:tcPr>
            <w:tcW w:w="7134" w:type="dxa"/>
            <w:tcBorders>
              <w:top w:val="nil"/>
              <w:bottom w:val="single" w:sz="18" w:space="0" w:color="FFFFFF"/>
            </w:tcBorders>
            <w:shd w:val="clear" w:color="auto" w:fill="D8DFDE"/>
          </w:tcPr>
          <w:p w14:paraId="215B92DB" w14:textId="69F3BF6C" w:rsidR="000D695A" w:rsidRPr="00DA50A5" w:rsidRDefault="003975F6" w:rsidP="0062626B">
            <w:pPr>
              <w:pStyle w:val="1bodycopy11pt"/>
            </w:pPr>
            <w:r>
              <w:t>Governing Board</w:t>
            </w:r>
          </w:p>
        </w:tc>
      </w:tr>
      <w:tr w:rsidR="0062626B" w:rsidRPr="00DA50A5" w14:paraId="07B968F0" w14:textId="77777777" w:rsidTr="00CC563E">
        <w:tc>
          <w:tcPr>
            <w:tcW w:w="2586" w:type="dxa"/>
            <w:tcBorders>
              <w:top w:val="single" w:sz="18" w:space="0" w:color="FFFFFF"/>
              <w:bottom w:val="single" w:sz="18" w:space="0" w:color="FFFFFF"/>
            </w:tcBorders>
            <w:shd w:val="clear" w:color="auto" w:fill="D8DFDE"/>
          </w:tcPr>
          <w:p w14:paraId="7A1E4EBC" w14:textId="7DEB8175" w:rsidR="0062626B" w:rsidRPr="0062626B" w:rsidRDefault="000D695A" w:rsidP="0062626B">
            <w:pPr>
              <w:pStyle w:val="1bodycopy10pt"/>
              <w:rPr>
                <w:b/>
              </w:rPr>
            </w:pPr>
            <w:r>
              <w:rPr>
                <w:b/>
              </w:rPr>
              <w:t>Date effective from</w:t>
            </w:r>
            <w:r w:rsidR="0062626B" w:rsidRPr="0062626B">
              <w:rPr>
                <w:b/>
              </w:rPr>
              <w:t>:</w:t>
            </w:r>
          </w:p>
        </w:tc>
        <w:tc>
          <w:tcPr>
            <w:tcW w:w="7134" w:type="dxa"/>
            <w:tcBorders>
              <w:top w:val="single" w:sz="18" w:space="0" w:color="FFFFFF"/>
              <w:bottom w:val="single" w:sz="18" w:space="0" w:color="FFFFFF"/>
            </w:tcBorders>
            <w:shd w:val="clear" w:color="auto" w:fill="D8DFDE"/>
          </w:tcPr>
          <w:p w14:paraId="77BF7A07" w14:textId="422ED9BD" w:rsidR="0062626B" w:rsidRPr="000D695A" w:rsidRDefault="007A33E1" w:rsidP="0062626B">
            <w:pPr>
              <w:pStyle w:val="1bodycopy11pt"/>
            </w:pPr>
            <w:r>
              <w:t>January</w:t>
            </w:r>
            <w:r w:rsidR="000D695A">
              <w:t xml:space="preserve"> 202</w:t>
            </w:r>
            <w:r>
              <w:t>4</w:t>
            </w:r>
          </w:p>
        </w:tc>
      </w:tr>
      <w:tr w:rsidR="0062626B" w:rsidRPr="00DA50A5" w14:paraId="090F52F3" w14:textId="77777777" w:rsidTr="000D695A">
        <w:tc>
          <w:tcPr>
            <w:tcW w:w="2586" w:type="dxa"/>
            <w:tcBorders>
              <w:top w:val="single" w:sz="18" w:space="0" w:color="FFFFFF"/>
              <w:bottom w:val="single" w:sz="18" w:space="0" w:color="FFFFFF"/>
            </w:tcBorders>
            <w:shd w:val="clear" w:color="auto" w:fill="D8DFDE"/>
          </w:tcPr>
          <w:p w14:paraId="6EFB858B" w14:textId="5CEEB29A" w:rsidR="0062626B" w:rsidRPr="0062626B" w:rsidRDefault="000D695A" w:rsidP="0062626B">
            <w:pPr>
              <w:pStyle w:val="1bodycopy10pt"/>
              <w:rPr>
                <w:b/>
              </w:rPr>
            </w:pPr>
            <w:r>
              <w:rPr>
                <w:b/>
              </w:rPr>
              <w:t>Date of next review</w:t>
            </w:r>
            <w:r w:rsidR="0062626B" w:rsidRPr="0062626B">
              <w:rPr>
                <w:b/>
              </w:rPr>
              <w:t>:</w:t>
            </w:r>
          </w:p>
        </w:tc>
        <w:tc>
          <w:tcPr>
            <w:tcW w:w="7134" w:type="dxa"/>
            <w:tcBorders>
              <w:top w:val="single" w:sz="18" w:space="0" w:color="FFFFFF"/>
              <w:bottom w:val="single" w:sz="18" w:space="0" w:color="FFFFFF"/>
            </w:tcBorders>
            <w:shd w:val="clear" w:color="auto" w:fill="D8DFDE"/>
          </w:tcPr>
          <w:p w14:paraId="423F14D7" w14:textId="263AE16C" w:rsidR="0062626B" w:rsidRPr="0062626B" w:rsidRDefault="007A33E1" w:rsidP="0062626B">
            <w:pPr>
              <w:pStyle w:val="1bodycopy11pt"/>
              <w:rPr>
                <w:highlight w:val="yellow"/>
              </w:rPr>
            </w:pPr>
            <w:r>
              <w:t>January</w:t>
            </w:r>
            <w:r w:rsidR="000D695A" w:rsidRPr="000D695A">
              <w:t xml:space="preserve"> 202</w:t>
            </w:r>
            <w:r>
              <w:t>5</w:t>
            </w:r>
          </w:p>
        </w:tc>
      </w:tr>
      <w:tr w:rsidR="000D695A" w:rsidRPr="00DA50A5" w14:paraId="2CC09CE6" w14:textId="77777777" w:rsidTr="00CC563E">
        <w:tc>
          <w:tcPr>
            <w:tcW w:w="2586" w:type="dxa"/>
            <w:tcBorders>
              <w:top w:val="single" w:sz="18" w:space="0" w:color="FFFFFF"/>
              <w:bottom w:val="nil"/>
            </w:tcBorders>
            <w:shd w:val="clear" w:color="auto" w:fill="D8DFDE"/>
          </w:tcPr>
          <w:p w14:paraId="102030B7" w14:textId="421A01EF" w:rsidR="000D695A" w:rsidRDefault="000D695A" w:rsidP="0062626B">
            <w:pPr>
              <w:pStyle w:val="1bodycopy10pt"/>
              <w:rPr>
                <w:b/>
              </w:rPr>
            </w:pPr>
            <w:r>
              <w:rPr>
                <w:b/>
              </w:rPr>
              <w:t>Review period:</w:t>
            </w:r>
          </w:p>
        </w:tc>
        <w:tc>
          <w:tcPr>
            <w:tcW w:w="7134" w:type="dxa"/>
            <w:tcBorders>
              <w:top w:val="single" w:sz="18" w:space="0" w:color="FFFFFF"/>
              <w:bottom w:val="nil"/>
            </w:tcBorders>
            <w:shd w:val="clear" w:color="auto" w:fill="D8DFDE"/>
          </w:tcPr>
          <w:p w14:paraId="3DF9A1CA" w14:textId="091DF2E6" w:rsidR="000D695A" w:rsidRPr="000D695A" w:rsidRDefault="000D695A" w:rsidP="0062626B">
            <w:pPr>
              <w:pStyle w:val="1bodycopy11pt"/>
            </w:pPr>
            <w:r>
              <w:t>Annually</w:t>
            </w:r>
          </w:p>
        </w:tc>
      </w:tr>
    </w:tbl>
    <w:p w14:paraId="2BEDFBC3" w14:textId="77777777" w:rsidR="0002254B" w:rsidRDefault="0002254B" w:rsidP="00DC4C0F">
      <w:pPr>
        <w:pStyle w:val="1bodycopy10pt"/>
      </w:pPr>
    </w:p>
    <w:p w14:paraId="613CAF05" w14:textId="77777777" w:rsidR="00C45D57" w:rsidRPr="004B071D" w:rsidRDefault="00375061" w:rsidP="00C45D57">
      <w:pPr>
        <w:pStyle w:val="TOCHeading"/>
        <w:spacing w:before="0" w:after="120"/>
        <w:rPr>
          <w:rFonts w:ascii="Arial" w:hAnsi="Arial" w:cs="Arial"/>
          <w:b/>
          <w:sz w:val="28"/>
          <w:szCs w:val="28"/>
          <w:lang w:val="en-GB"/>
        </w:rPr>
      </w:pPr>
      <w:r>
        <w:br w:type="page"/>
      </w:r>
      <w:r w:rsidR="00C45D57" w:rsidRPr="004B071D">
        <w:rPr>
          <w:rFonts w:ascii="Arial" w:hAnsi="Arial" w:cs="Arial"/>
          <w:b/>
          <w:sz w:val="28"/>
          <w:szCs w:val="28"/>
          <w:lang w:val="en-GB"/>
        </w:rPr>
        <w:lastRenderedPageBreak/>
        <w:t>Contents</w:t>
      </w:r>
    </w:p>
    <w:p w14:paraId="4E072F2F" w14:textId="1F23B14A" w:rsidR="00FD6506" w:rsidRDefault="00C45D57">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r w:rsidRPr="004B071D">
        <w:rPr>
          <w:rFonts w:cs="Arial"/>
          <w:bCs/>
          <w:noProof/>
          <w:szCs w:val="20"/>
          <w:lang w:val="en-GB"/>
        </w:rPr>
        <w:fldChar w:fldCharType="begin"/>
      </w:r>
      <w:r w:rsidRPr="004B071D">
        <w:rPr>
          <w:rFonts w:cs="Arial"/>
          <w:bCs/>
          <w:noProof/>
          <w:szCs w:val="20"/>
          <w:lang w:val="en-GB"/>
        </w:rPr>
        <w:instrText xml:space="preserve"> TOC \o "1-3" \h \z \u </w:instrText>
      </w:r>
      <w:r w:rsidRPr="004B071D">
        <w:rPr>
          <w:rFonts w:cs="Arial"/>
          <w:bCs/>
          <w:noProof/>
          <w:szCs w:val="20"/>
          <w:lang w:val="en-GB"/>
        </w:rPr>
        <w:fldChar w:fldCharType="separate"/>
      </w:r>
      <w:hyperlink w:anchor="_Toc191191996" w:history="1">
        <w:r w:rsidR="00FD6506" w:rsidRPr="007E2BEA">
          <w:rPr>
            <w:rStyle w:val="Hyperlink"/>
            <w:noProof/>
          </w:rPr>
          <w:t>1. Curriculum aims</w:t>
        </w:r>
        <w:r w:rsidR="00FD6506">
          <w:rPr>
            <w:noProof/>
            <w:webHidden/>
          </w:rPr>
          <w:tab/>
        </w:r>
        <w:r w:rsidR="00FD6506">
          <w:rPr>
            <w:noProof/>
            <w:webHidden/>
          </w:rPr>
          <w:fldChar w:fldCharType="begin"/>
        </w:r>
        <w:r w:rsidR="00FD6506">
          <w:rPr>
            <w:noProof/>
            <w:webHidden/>
          </w:rPr>
          <w:instrText xml:space="preserve"> PAGEREF _Toc191191996 \h </w:instrText>
        </w:r>
        <w:r w:rsidR="00FD6506">
          <w:rPr>
            <w:noProof/>
            <w:webHidden/>
          </w:rPr>
        </w:r>
        <w:r w:rsidR="00FD6506">
          <w:rPr>
            <w:noProof/>
            <w:webHidden/>
          </w:rPr>
          <w:fldChar w:fldCharType="separate"/>
        </w:r>
        <w:r w:rsidR="00FD6506">
          <w:rPr>
            <w:noProof/>
            <w:webHidden/>
          </w:rPr>
          <w:t>3</w:t>
        </w:r>
        <w:r w:rsidR="00FD6506">
          <w:rPr>
            <w:noProof/>
            <w:webHidden/>
          </w:rPr>
          <w:fldChar w:fldCharType="end"/>
        </w:r>
      </w:hyperlink>
    </w:p>
    <w:p w14:paraId="04A9F91E" w14:textId="416FE2AE" w:rsidR="00FD6506" w:rsidRDefault="00FD650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91191997" w:history="1">
        <w:r w:rsidRPr="007E2BEA">
          <w:rPr>
            <w:rStyle w:val="Hyperlink"/>
            <w:noProof/>
          </w:rPr>
          <w:t>2. Legislation and guidance</w:t>
        </w:r>
        <w:r>
          <w:rPr>
            <w:noProof/>
            <w:webHidden/>
          </w:rPr>
          <w:tab/>
        </w:r>
        <w:r>
          <w:rPr>
            <w:noProof/>
            <w:webHidden/>
          </w:rPr>
          <w:fldChar w:fldCharType="begin"/>
        </w:r>
        <w:r>
          <w:rPr>
            <w:noProof/>
            <w:webHidden/>
          </w:rPr>
          <w:instrText xml:space="preserve"> PAGEREF _Toc191191997 \h </w:instrText>
        </w:r>
        <w:r>
          <w:rPr>
            <w:noProof/>
            <w:webHidden/>
          </w:rPr>
        </w:r>
        <w:r>
          <w:rPr>
            <w:noProof/>
            <w:webHidden/>
          </w:rPr>
          <w:fldChar w:fldCharType="separate"/>
        </w:r>
        <w:r>
          <w:rPr>
            <w:noProof/>
            <w:webHidden/>
          </w:rPr>
          <w:t>4</w:t>
        </w:r>
        <w:r>
          <w:rPr>
            <w:noProof/>
            <w:webHidden/>
          </w:rPr>
          <w:fldChar w:fldCharType="end"/>
        </w:r>
      </w:hyperlink>
    </w:p>
    <w:p w14:paraId="07C69B9D" w14:textId="3F1D5EEA" w:rsidR="00FD6506" w:rsidRDefault="00FD650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91191998" w:history="1">
        <w:r w:rsidRPr="007E2BEA">
          <w:rPr>
            <w:rStyle w:val="Hyperlink"/>
            <w:noProof/>
          </w:rPr>
          <w:t>3. Roles and responsibilities</w:t>
        </w:r>
        <w:r>
          <w:rPr>
            <w:noProof/>
            <w:webHidden/>
          </w:rPr>
          <w:tab/>
        </w:r>
        <w:r>
          <w:rPr>
            <w:noProof/>
            <w:webHidden/>
          </w:rPr>
          <w:fldChar w:fldCharType="begin"/>
        </w:r>
        <w:r>
          <w:rPr>
            <w:noProof/>
            <w:webHidden/>
          </w:rPr>
          <w:instrText xml:space="preserve"> PAGEREF _Toc191191998 \h </w:instrText>
        </w:r>
        <w:r>
          <w:rPr>
            <w:noProof/>
            <w:webHidden/>
          </w:rPr>
        </w:r>
        <w:r>
          <w:rPr>
            <w:noProof/>
            <w:webHidden/>
          </w:rPr>
          <w:fldChar w:fldCharType="separate"/>
        </w:r>
        <w:r>
          <w:rPr>
            <w:noProof/>
            <w:webHidden/>
          </w:rPr>
          <w:t>4</w:t>
        </w:r>
        <w:r>
          <w:rPr>
            <w:noProof/>
            <w:webHidden/>
          </w:rPr>
          <w:fldChar w:fldCharType="end"/>
        </w:r>
      </w:hyperlink>
    </w:p>
    <w:p w14:paraId="694C93D9" w14:textId="73AC55DC" w:rsidR="00FD6506" w:rsidRDefault="00FD650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91191999" w:history="1">
        <w:r w:rsidRPr="007E2BEA">
          <w:rPr>
            <w:rStyle w:val="Hyperlink"/>
            <w:noProof/>
          </w:rPr>
          <w:t>4. Organisation and planning</w:t>
        </w:r>
        <w:r>
          <w:rPr>
            <w:noProof/>
            <w:webHidden/>
          </w:rPr>
          <w:tab/>
        </w:r>
        <w:r>
          <w:rPr>
            <w:noProof/>
            <w:webHidden/>
          </w:rPr>
          <w:fldChar w:fldCharType="begin"/>
        </w:r>
        <w:r>
          <w:rPr>
            <w:noProof/>
            <w:webHidden/>
          </w:rPr>
          <w:instrText xml:space="preserve"> PAGEREF _Toc191191999 \h </w:instrText>
        </w:r>
        <w:r>
          <w:rPr>
            <w:noProof/>
            <w:webHidden/>
          </w:rPr>
        </w:r>
        <w:r>
          <w:rPr>
            <w:noProof/>
            <w:webHidden/>
          </w:rPr>
          <w:fldChar w:fldCharType="separate"/>
        </w:r>
        <w:r>
          <w:rPr>
            <w:noProof/>
            <w:webHidden/>
          </w:rPr>
          <w:t>5</w:t>
        </w:r>
        <w:r>
          <w:rPr>
            <w:noProof/>
            <w:webHidden/>
          </w:rPr>
          <w:fldChar w:fldCharType="end"/>
        </w:r>
      </w:hyperlink>
    </w:p>
    <w:p w14:paraId="39D0E66A" w14:textId="78C029DB" w:rsidR="00FD6506" w:rsidRDefault="00FD650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91192000" w:history="1">
        <w:r w:rsidRPr="007E2BEA">
          <w:rPr>
            <w:rStyle w:val="Hyperlink"/>
            <w:noProof/>
          </w:rPr>
          <w:t>5. Inclusion</w:t>
        </w:r>
        <w:r>
          <w:rPr>
            <w:noProof/>
            <w:webHidden/>
          </w:rPr>
          <w:tab/>
        </w:r>
        <w:r>
          <w:rPr>
            <w:noProof/>
            <w:webHidden/>
          </w:rPr>
          <w:fldChar w:fldCharType="begin"/>
        </w:r>
        <w:r>
          <w:rPr>
            <w:noProof/>
            <w:webHidden/>
          </w:rPr>
          <w:instrText xml:space="preserve"> PAGEREF _Toc191192000 \h </w:instrText>
        </w:r>
        <w:r>
          <w:rPr>
            <w:noProof/>
            <w:webHidden/>
          </w:rPr>
        </w:r>
        <w:r>
          <w:rPr>
            <w:noProof/>
            <w:webHidden/>
          </w:rPr>
          <w:fldChar w:fldCharType="separate"/>
        </w:r>
        <w:r>
          <w:rPr>
            <w:noProof/>
            <w:webHidden/>
          </w:rPr>
          <w:t>7</w:t>
        </w:r>
        <w:r>
          <w:rPr>
            <w:noProof/>
            <w:webHidden/>
          </w:rPr>
          <w:fldChar w:fldCharType="end"/>
        </w:r>
      </w:hyperlink>
    </w:p>
    <w:p w14:paraId="1E2450A5" w14:textId="0F968CE3" w:rsidR="00FD6506" w:rsidRDefault="00FD650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91192001" w:history="1">
        <w:r w:rsidRPr="007E2BEA">
          <w:rPr>
            <w:rStyle w:val="Hyperlink"/>
            <w:noProof/>
          </w:rPr>
          <w:t>6. Monitoring arrangements</w:t>
        </w:r>
        <w:r>
          <w:rPr>
            <w:noProof/>
            <w:webHidden/>
          </w:rPr>
          <w:tab/>
        </w:r>
        <w:r>
          <w:rPr>
            <w:noProof/>
            <w:webHidden/>
          </w:rPr>
          <w:fldChar w:fldCharType="begin"/>
        </w:r>
        <w:r>
          <w:rPr>
            <w:noProof/>
            <w:webHidden/>
          </w:rPr>
          <w:instrText xml:space="preserve"> PAGEREF _Toc191192001 \h </w:instrText>
        </w:r>
        <w:r>
          <w:rPr>
            <w:noProof/>
            <w:webHidden/>
          </w:rPr>
        </w:r>
        <w:r>
          <w:rPr>
            <w:noProof/>
            <w:webHidden/>
          </w:rPr>
          <w:fldChar w:fldCharType="separate"/>
        </w:r>
        <w:r>
          <w:rPr>
            <w:noProof/>
            <w:webHidden/>
          </w:rPr>
          <w:t>7</w:t>
        </w:r>
        <w:r>
          <w:rPr>
            <w:noProof/>
            <w:webHidden/>
          </w:rPr>
          <w:fldChar w:fldCharType="end"/>
        </w:r>
      </w:hyperlink>
    </w:p>
    <w:p w14:paraId="72367F23" w14:textId="07E9E6BE" w:rsidR="00FD6506" w:rsidRDefault="00FD6506">
      <w:pPr>
        <w:pStyle w:val="TOC1"/>
        <w:tabs>
          <w:tab w:val="right" w:leader="dot" w:pos="9736"/>
        </w:tabs>
        <w:rPr>
          <w:rFonts w:asciiTheme="minorHAnsi" w:eastAsiaTheme="minorEastAsia" w:hAnsiTheme="minorHAnsi" w:cstheme="minorBidi"/>
          <w:noProof/>
          <w:kern w:val="2"/>
          <w:sz w:val="24"/>
          <w:lang w:val="en-GB" w:eastAsia="en-GB"/>
          <w14:ligatures w14:val="standardContextual"/>
        </w:rPr>
      </w:pPr>
      <w:hyperlink w:anchor="_Toc191192002" w:history="1">
        <w:r w:rsidRPr="007E2BEA">
          <w:rPr>
            <w:rStyle w:val="Hyperlink"/>
            <w:noProof/>
          </w:rPr>
          <w:t>7. Links with other policies</w:t>
        </w:r>
        <w:r>
          <w:rPr>
            <w:noProof/>
            <w:webHidden/>
          </w:rPr>
          <w:tab/>
        </w:r>
        <w:r>
          <w:rPr>
            <w:noProof/>
            <w:webHidden/>
          </w:rPr>
          <w:fldChar w:fldCharType="begin"/>
        </w:r>
        <w:r>
          <w:rPr>
            <w:noProof/>
            <w:webHidden/>
          </w:rPr>
          <w:instrText xml:space="preserve"> PAGEREF _Toc191192002 \h </w:instrText>
        </w:r>
        <w:r>
          <w:rPr>
            <w:noProof/>
            <w:webHidden/>
          </w:rPr>
        </w:r>
        <w:r>
          <w:rPr>
            <w:noProof/>
            <w:webHidden/>
          </w:rPr>
          <w:fldChar w:fldCharType="separate"/>
        </w:r>
        <w:r>
          <w:rPr>
            <w:noProof/>
            <w:webHidden/>
          </w:rPr>
          <w:t>7</w:t>
        </w:r>
        <w:r>
          <w:rPr>
            <w:noProof/>
            <w:webHidden/>
          </w:rPr>
          <w:fldChar w:fldCharType="end"/>
        </w:r>
      </w:hyperlink>
    </w:p>
    <w:p w14:paraId="40CE5835" w14:textId="2FB86092" w:rsidR="00C45D57" w:rsidRPr="004B071D" w:rsidRDefault="00C45D57" w:rsidP="00C45D57">
      <w:pPr>
        <w:pStyle w:val="1bodycopy10pt"/>
        <w:rPr>
          <w:noProof/>
          <w:lang w:val="en-GB"/>
        </w:rPr>
      </w:pPr>
      <w:r w:rsidRPr="004B071D">
        <w:rPr>
          <w:rFonts w:cs="Arial"/>
          <w:noProof/>
          <w:szCs w:val="20"/>
          <w:lang w:val="en-GB"/>
        </w:rPr>
        <w:fldChar w:fldCharType="end"/>
      </w:r>
    </w:p>
    <w:p w14:paraId="471AC3B1" w14:textId="47F320C6" w:rsidR="00C45D57" w:rsidRPr="004B071D" w:rsidRDefault="00C45D57" w:rsidP="00C45D57">
      <w:pPr>
        <w:pStyle w:val="1bodycopy10pt"/>
        <w:rPr>
          <w:rFonts w:cs="Arial"/>
          <w:noProof/>
          <w:szCs w:val="20"/>
          <w:lang w:val="en-GB"/>
        </w:rPr>
      </w:pPr>
      <w:r w:rsidRPr="004B071D">
        <w:rPr>
          <w:noProof/>
          <w:lang w:val="en-GB" w:eastAsia="en-GB"/>
        </w:rPr>
        <mc:AlternateContent>
          <mc:Choice Requires="wps">
            <w:drawing>
              <wp:anchor distT="4294967295" distB="4294967295" distL="114300" distR="114300" simplePos="0" relativeHeight="251659264" behindDoc="0" locked="0" layoutInCell="1" allowOverlap="1" wp14:anchorId="0B87510A" wp14:editId="563B9C97">
                <wp:simplePos x="0" y="0"/>
                <wp:positionH relativeFrom="column">
                  <wp:posOffset>0</wp:posOffset>
                </wp:positionH>
                <wp:positionV relativeFrom="paragraph">
                  <wp:posOffset>-1</wp:posOffset>
                </wp:positionV>
                <wp:extent cx="615886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4BA3F9"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794E994F" w14:textId="2B7EE123" w:rsidR="00DD47E7" w:rsidRDefault="00C45D57" w:rsidP="003F6574">
      <w:pPr>
        <w:pStyle w:val="Heading1"/>
        <w:tabs>
          <w:tab w:val="left" w:pos="8628"/>
        </w:tabs>
      </w:pPr>
      <w:bookmarkStart w:id="0" w:name="_Toc191191996"/>
      <w:r w:rsidRPr="004B071D">
        <w:t>1. Curriculum aims</w:t>
      </w:r>
      <w:bookmarkEnd w:id="0"/>
      <w:r w:rsidR="003F6574">
        <w:tab/>
      </w:r>
    </w:p>
    <w:p w14:paraId="5E0CC71E" w14:textId="023F5D0B" w:rsidR="00E04DB7" w:rsidRDefault="00E04DB7" w:rsidP="00FD6506">
      <w:pPr>
        <w:pStyle w:val="6Abstract"/>
        <w:spacing w:after="0"/>
        <w:rPr>
          <w:rFonts w:cs="Arial"/>
          <w:sz w:val="20"/>
          <w:szCs w:val="20"/>
        </w:rPr>
      </w:pPr>
      <w:r w:rsidRPr="003619C0">
        <w:rPr>
          <w:rFonts w:cs="Arial"/>
          <w:sz w:val="20"/>
          <w:szCs w:val="20"/>
          <w:lang w:val="en-GB"/>
        </w:rPr>
        <w:t>Music Stuff Education (MSE) is a specialist independent secondary school which is based across Greater Manchester. MSE operates as a full-time school for children with SEMH needs</w:t>
      </w:r>
      <w:r w:rsidRPr="007F1DA0">
        <w:rPr>
          <w:rFonts w:cs="Arial"/>
          <w:sz w:val="20"/>
          <w:szCs w:val="20"/>
          <w:lang w:val="en-GB"/>
        </w:rPr>
        <w:t xml:space="preserve">. Additionally, we </w:t>
      </w:r>
      <w:r w:rsidR="007F1DA0" w:rsidRPr="007F1DA0">
        <w:rPr>
          <w:rFonts w:cs="Arial"/>
          <w:sz w:val="20"/>
          <w:szCs w:val="20"/>
          <w:lang w:val="en-GB"/>
        </w:rPr>
        <w:t>offer f</w:t>
      </w:r>
      <w:r w:rsidRPr="007F1DA0">
        <w:rPr>
          <w:rFonts w:cs="Arial"/>
          <w:sz w:val="20"/>
          <w:szCs w:val="20"/>
          <w:lang w:val="en-GB"/>
        </w:rPr>
        <w:t>ull-time alternative provision.</w:t>
      </w:r>
      <w:r w:rsidRPr="003619C0">
        <w:rPr>
          <w:rFonts w:cs="Arial"/>
          <w:sz w:val="20"/>
          <w:szCs w:val="20"/>
          <w:lang w:val="en-GB"/>
        </w:rPr>
        <w:t xml:space="preserve"> </w:t>
      </w:r>
      <w:r w:rsidR="00F5273D" w:rsidRPr="003619C0">
        <w:rPr>
          <w:rFonts w:cs="Arial"/>
          <w:sz w:val="20"/>
          <w:szCs w:val="20"/>
          <w:lang w:val="en-GB"/>
        </w:rPr>
        <w:t xml:space="preserve">Our school opened in 2012 and now spans across 7 learning </w:t>
      </w:r>
      <w:r w:rsidR="00FD6506" w:rsidRPr="003619C0">
        <w:rPr>
          <w:rFonts w:cs="Arial"/>
          <w:sz w:val="20"/>
          <w:szCs w:val="20"/>
          <w:lang w:val="en-GB"/>
        </w:rPr>
        <w:t>centres:</w:t>
      </w:r>
      <w:r w:rsidR="00F5273D" w:rsidRPr="003619C0">
        <w:rPr>
          <w:rFonts w:cs="Arial"/>
          <w:sz w:val="20"/>
          <w:szCs w:val="20"/>
          <w:lang w:val="en-GB"/>
        </w:rPr>
        <w:t xml:space="preserve"> Cuthbert 1, Cuthbert 2, Cuthbert 2B, Cuthbert 3, Fog Lane 1, Fog Lane 2 and Wilbraham Road. </w:t>
      </w:r>
      <w:r w:rsidR="003F6574" w:rsidRPr="003F6574">
        <w:rPr>
          <w:rFonts w:cs="Arial"/>
          <w:sz w:val="20"/>
          <w:szCs w:val="20"/>
        </w:rPr>
        <w:t xml:space="preserve">Many of our students have needs around SEMH (either met or currently unmet) which can act as potential barriers to learning. Many too will have experienced developmental and environmental issues and many </w:t>
      </w:r>
      <w:proofErr w:type="gramStart"/>
      <w:r w:rsidR="003F6574" w:rsidRPr="003F6574">
        <w:rPr>
          <w:rFonts w:cs="Arial"/>
          <w:sz w:val="20"/>
          <w:szCs w:val="20"/>
        </w:rPr>
        <w:t>experience</w:t>
      </w:r>
      <w:proofErr w:type="gramEnd"/>
      <w:r w:rsidR="003F6574" w:rsidRPr="003F6574">
        <w:rPr>
          <w:rFonts w:cs="Arial"/>
          <w:sz w:val="20"/>
          <w:szCs w:val="20"/>
        </w:rPr>
        <w:t xml:space="preserve"> high levels of deprivation, with the majority</w:t>
      </w:r>
      <w:r w:rsidRPr="003619C0">
        <w:rPr>
          <w:rFonts w:cs="Arial"/>
          <w:sz w:val="20"/>
          <w:szCs w:val="20"/>
        </w:rPr>
        <w:t xml:space="preserve"> of our students not experiencing the range of more rounded, cultural and developmental opportunities available to peers elsewhere.</w:t>
      </w:r>
    </w:p>
    <w:p w14:paraId="739490D2" w14:textId="77777777" w:rsidR="00FD6506" w:rsidRPr="00FD6506" w:rsidRDefault="00FD6506" w:rsidP="00FD6506">
      <w:pPr>
        <w:pStyle w:val="6Abstract"/>
        <w:spacing w:after="0"/>
        <w:rPr>
          <w:rFonts w:cs="Arial"/>
          <w:sz w:val="20"/>
          <w:szCs w:val="20"/>
        </w:rPr>
      </w:pPr>
    </w:p>
    <w:p w14:paraId="0A59FB95" w14:textId="77777777" w:rsidR="001D1388" w:rsidRDefault="001D1388" w:rsidP="00E04DB7">
      <w:pPr>
        <w:pStyle w:val="4Bulletedcopyblue"/>
        <w:numPr>
          <w:ilvl w:val="0"/>
          <w:numId w:val="0"/>
        </w:numPr>
      </w:pPr>
      <w:r w:rsidRPr="001D1388">
        <w:t>At Music Stuff Education our mission is to create an inclusive and nurturing environment where every individual is empowered to thrive. We are committed to meeting the unique needs of each learner, fostering resilience, confidence, and self-esteem. By celebrating individuality and encouraging self-belief, we inspire our learners to express themselves freely and authentically. Our school prioritises mental health and well-being, ensuring every learner feels valued, supported, and successful. Together, we guide our learners and prepare them for adulthood so that they are able to make meaningful contributions to society. In doing this we aspire to equip them with the skills to embrace challenges and achieve their fullest potential.</w:t>
      </w:r>
      <w:r w:rsidR="00E04DB7" w:rsidRPr="003619C0">
        <w:t xml:space="preserve"> </w:t>
      </w:r>
    </w:p>
    <w:p w14:paraId="79AC440F" w14:textId="1B3E63C1" w:rsidR="001D1388" w:rsidRDefault="00FD6506" w:rsidP="00E04DB7">
      <w:pPr>
        <w:pStyle w:val="4Bulletedcopyblue"/>
        <w:numPr>
          <w:ilvl w:val="0"/>
          <w:numId w:val="0"/>
        </w:numPr>
      </w:pPr>
      <w:r>
        <w:t>W</w:t>
      </w:r>
      <w:r w:rsidR="001D1388" w:rsidRPr="001D1388">
        <w:t>e are committed to providing a safe, calm, welcoming, and nurturing environment where every student can thrive. Our goal is to break down barriers and create a setting that supports effective learning, enabling pupils to fully engage with our curriculum, and empowering them to achieve their highest potential. We aim to ensure that our school has a culture, ethos and practice that strengthens relational approaches and inclusion, recognising the importance of psychological safety. Our school implements Thrive – a trauma-informed whole-school approach to improving the mental health and wellbeing of children and young people.</w:t>
      </w:r>
    </w:p>
    <w:p w14:paraId="36939B27" w14:textId="1E902DC1" w:rsidR="00E04DB7" w:rsidRPr="003619C0" w:rsidRDefault="00E04DB7" w:rsidP="00E04DB7">
      <w:pPr>
        <w:pStyle w:val="4Bulletedcopyblue"/>
        <w:numPr>
          <w:ilvl w:val="0"/>
          <w:numId w:val="0"/>
        </w:numPr>
      </w:pPr>
      <w:r w:rsidRPr="003619C0">
        <w:t xml:space="preserve">All students are entitled to a curriculum that meets their needs and prepares them for life’s opportunities, responsibilities, and experiences. Our aim is to provide a curriculum that is ambitious, broad and balanced and one that nurtures and encourages </w:t>
      </w:r>
      <w:r w:rsidR="00175F2E" w:rsidRPr="003619C0">
        <w:t>everyone</w:t>
      </w:r>
      <w:r w:rsidRPr="003619C0">
        <w:t xml:space="preserve"> to achieve their full potential. We </w:t>
      </w:r>
      <w:r w:rsidR="00543D08">
        <w:t>aim</w:t>
      </w:r>
      <w:r w:rsidRPr="003619C0">
        <w:t xml:space="preserve"> to provide students with the skills, knowledge, and cultural capital they need to access further education, employment or apprenticeship, preparing them for adulthood.</w:t>
      </w:r>
    </w:p>
    <w:p w14:paraId="57B403C7" w14:textId="2AFDA262" w:rsidR="00E04DB7" w:rsidRPr="003619C0" w:rsidRDefault="00543D08" w:rsidP="00543D08">
      <w:pPr>
        <w:pStyle w:val="4Bulletedcopyblue"/>
        <w:numPr>
          <w:ilvl w:val="0"/>
          <w:numId w:val="0"/>
        </w:numPr>
      </w:pPr>
      <w:r w:rsidRPr="00543D08">
        <w:t>O</w:t>
      </w:r>
      <w:r w:rsidR="00E04DB7" w:rsidRPr="00543D08">
        <w:t>ur curriculum is designed to:</w:t>
      </w:r>
    </w:p>
    <w:p w14:paraId="3001D69D" w14:textId="77777777" w:rsidR="00E04DB7" w:rsidRPr="003619C0" w:rsidRDefault="00E04DB7" w:rsidP="00E04DB7">
      <w:pPr>
        <w:pStyle w:val="4Bulletedcopyblue"/>
        <w:numPr>
          <w:ilvl w:val="0"/>
          <w:numId w:val="9"/>
        </w:numPr>
      </w:pPr>
      <w:r w:rsidRPr="003619C0">
        <w:t>Be ambitious, broad and balanced and allow all students to access a range of academic, vocational and creative subjects that inspire, motivate and foster a curiosity to learn</w:t>
      </w:r>
    </w:p>
    <w:p w14:paraId="51931F66" w14:textId="77777777" w:rsidR="00E04DB7" w:rsidRPr="003619C0" w:rsidRDefault="00E04DB7" w:rsidP="00E04DB7">
      <w:pPr>
        <w:pStyle w:val="4Bulletedcopyblue"/>
        <w:numPr>
          <w:ilvl w:val="0"/>
          <w:numId w:val="9"/>
        </w:numPr>
      </w:pPr>
      <w:r w:rsidRPr="003619C0">
        <w:t xml:space="preserve">Enable all students to make progress </w:t>
      </w:r>
      <w:r w:rsidRPr="00543D08">
        <w:t>form</w:t>
      </w:r>
      <w:r w:rsidRPr="003619C0">
        <w:t xml:space="preserve"> their individual starting points and to achieve success in their learning</w:t>
      </w:r>
    </w:p>
    <w:p w14:paraId="14286825" w14:textId="77777777" w:rsidR="00E04DB7" w:rsidRPr="003619C0" w:rsidRDefault="00E04DB7" w:rsidP="00E04DB7">
      <w:pPr>
        <w:pStyle w:val="4Bulletedcopyblue"/>
        <w:numPr>
          <w:ilvl w:val="0"/>
          <w:numId w:val="9"/>
        </w:numPr>
      </w:pPr>
      <w:r w:rsidRPr="003619C0">
        <w:t xml:space="preserve">Be underpinned by the national curriculum but flexible enough to adapt to the needs of our students </w:t>
      </w:r>
    </w:p>
    <w:p w14:paraId="6D300FFB" w14:textId="57000339" w:rsidR="00E04DB7" w:rsidRPr="003619C0" w:rsidRDefault="00E04DB7" w:rsidP="00E04DB7">
      <w:pPr>
        <w:pStyle w:val="4Bulletedcopyblue"/>
        <w:numPr>
          <w:ilvl w:val="0"/>
          <w:numId w:val="9"/>
        </w:numPr>
      </w:pPr>
      <w:r w:rsidRPr="003619C0">
        <w:t xml:space="preserve">Have a strong focus on improving </w:t>
      </w:r>
      <w:r w:rsidRPr="00543D08">
        <w:t>students</w:t>
      </w:r>
      <w:r w:rsidR="00543D08" w:rsidRPr="00543D08">
        <w:t>’</w:t>
      </w:r>
      <w:r w:rsidRPr="003619C0">
        <w:t xml:space="preserve"> literacy and numeracy</w:t>
      </w:r>
    </w:p>
    <w:p w14:paraId="67E20764" w14:textId="6399B8F2" w:rsidR="00E04DB7" w:rsidRPr="003619C0" w:rsidRDefault="00E04DB7" w:rsidP="00E04DB7">
      <w:pPr>
        <w:pStyle w:val="4Bulletedcopyblue"/>
        <w:numPr>
          <w:ilvl w:val="0"/>
          <w:numId w:val="9"/>
        </w:numPr>
      </w:pPr>
      <w:r w:rsidRPr="003619C0">
        <w:t xml:space="preserve">Support </w:t>
      </w:r>
      <w:r w:rsidRPr="00543D08">
        <w:t>students</w:t>
      </w:r>
      <w:r w:rsidR="00543D08" w:rsidRPr="00543D08">
        <w:t>’</w:t>
      </w:r>
      <w:r w:rsidRPr="003619C0">
        <w:t xml:space="preserve"> social, emotional and mental health and develop confidence, self-esteem, independence, social skills, and teamwork</w:t>
      </w:r>
    </w:p>
    <w:p w14:paraId="6542873B" w14:textId="77777777" w:rsidR="00E04DB7" w:rsidRPr="003619C0" w:rsidRDefault="00E04DB7" w:rsidP="00E04DB7">
      <w:pPr>
        <w:pStyle w:val="4Bulletedcopyblue"/>
        <w:numPr>
          <w:ilvl w:val="0"/>
          <w:numId w:val="9"/>
        </w:numPr>
      </w:pPr>
      <w:r w:rsidRPr="003619C0">
        <w:lastRenderedPageBreak/>
        <w:t>Support all students to lead healthy and safe lifestyles</w:t>
      </w:r>
    </w:p>
    <w:p w14:paraId="444ABE98" w14:textId="77777777" w:rsidR="00E04DB7" w:rsidRPr="003619C0" w:rsidRDefault="00E04DB7" w:rsidP="00E04DB7">
      <w:pPr>
        <w:pStyle w:val="4Bulletedcopyblue"/>
        <w:numPr>
          <w:ilvl w:val="0"/>
          <w:numId w:val="9"/>
        </w:numPr>
      </w:pPr>
      <w:r w:rsidRPr="003619C0">
        <w:t>Be inclusive, encourage respect, celebrate diversity and uphold the fundamental British values</w:t>
      </w:r>
    </w:p>
    <w:p w14:paraId="5C2E5A26" w14:textId="280F7F07" w:rsidR="001D1388" w:rsidRDefault="00E04DB7" w:rsidP="00142708">
      <w:pPr>
        <w:pStyle w:val="4Bulletedcopyblue"/>
        <w:numPr>
          <w:ilvl w:val="0"/>
          <w:numId w:val="9"/>
        </w:numPr>
      </w:pPr>
      <w:r w:rsidRPr="003619C0">
        <w:t>Prepare our students for the next stage in their education and for adulthood</w:t>
      </w:r>
    </w:p>
    <w:p w14:paraId="72601D55" w14:textId="77777777" w:rsidR="001D1388" w:rsidRDefault="001D1388" w:rsidP="00DD47E7">
      <w:pPr>
        <w:pStyle w:val="4Bulletedcopyblue"/>
        <w:numPr>
          <w:ilvl w:val="0"/>
          <w:numId w:val="0"/>
        </w:numPr>
      </w:pPr>
    </w:p>
    <w:p w14:paraId="04EEB9B1" w14:textId="7B613D50" w:rsidR="001D1388" w:rsidRDefault="00E04DB7" w:rsidP="00142708">
      <w:pPr>
        <w:pStyle w:val="4Bulletedcopyblue"/>
        <w:numPr>
          <w:ilvl w:val="0"/>
          <w:numId w:val="0"/>
        </w:numPr>
        <w:ind w:left="170"/>
      </w:pPr>
      <w:r w:rsidRPr="003619C0">
        <w:t xml:space="preserve">The Curriculum aims are underpinned by our values; </w:t>
      </w:r>
      <w:r w:rsidR="00175F2E" w:rsidRPr="003619C0">
        <w:t xml:space="preserve">Ready, Respectful, Safe and Successful, </w:t>
      </w:r>
      <w:r w:rsidRPr="003619C0">
        <w:t>and</w:t>
      </w:r>
      <w:r w:rsidR="001D1388">
        <w:t xml:space="preserve"> </w:t>
      </w:r>
      <w:r w:rsidR="00FD6506">
        <w:t>w</w:t>
      </w:r>
      <w:r w:rsidR="001D1388">
        <w:t xml:space="preserve">e also use the stance of PACE and the communication skills of the Vital Relational Functions (VRFs) to support children and young people. PACE is the acronym used by psychologist Dan Hughes to describe the optimal adult stance when working with children to reduce stress, enhance connection, promote safety and engender the learning of new social and emotional skills, supporting staff to manage behaviour positively and use de-escalation strategies. PACE stands for: </w:t>
      </w:r>
    </w:p>
    <w:p w14:paraId="6F85BE3B" w14:textId="77777777" w:rsidR="001D1388" w:rsidRDefault="001D1388" w:rsidP="00142708">
      <w:pPr>
        <w:pStyle w:val="4Bulletedcopyblue"/>
        <w:numPr>
          <w:ilvl w:val="0"/>
          <w:numId w:val="21"/>
        </w:numPr>
      </w:pPr>
      <w:r>
        <w:t xml:space="preserve">Playfulness – sensitive and appropriate playfulness helps the child feel safe and promotes positivity </w:t>
      </w:r>
    </w:p>
    <w:p w14:paraId="78DFCBBA" w14:textId="77777777" w:rsidR="001D1388" w:rsidRDefault="001D1388" w:rsidP="00142708">
      <w:pPr>
        <w:pStyle w:val="4Bulletedcopyblue"/>
        <w:numPr>
          <w:ilvl w:val="0"/>
          <w:numId w:val="21"/>
        </w:numPr>
      </w:pPr>
      <w:r>
        <w:t>Acceptance – unconditionally accepting the child makes them feel safe, secure and loved</w:t>
      </w:r>
    </w:p>
    <w:p w14:paraId="3C9786CC" w14:textId="77777777" w:rsidR="001D1388" w:rsidRDefault="001D1388" w:rsidP="00142708">
      <w:pPr>
        <w:pStyle w:val="4Bulletedcopyblue"/>
        <w:numPr>
          <w:ilvl w:val="0"/>
          <w:numId w:val="21"/>
        </w:numPr>
      </w:pPr>
      <w:r>
        <w:t xml:space="preserve">Curiosity – genuine and non-judgemental interest in the child helps them become aware of their inner life </w:t>
      </w:r>
    </w:p>
    <w:p w14:paraId="3501BBB0" w14:textId="77777777" w:rsidR="00142708" w:rsidRDefault="001D1388" w:rsidP="00142708">
      <w:pPr>
        <w:pStyle w:val="4Bulletedcopyblue"/>
        <w:numPr>
          <w:ilvl w:val="0"/>
          <w:numId w:val="21"/>
        </w:numPr>
      </w:pPr>
      <w:r>
        <w:t>Empathy– demonstrating compassion for the child and their feelings supports the child’s sense of self-worth</w:t>
      </w:r>
    </w:p>
    <w:p w14:paraId="05B48F9F" w14:textId="24E3CD10" w:rsidR="001D1388" w:rsidRDefault="001D1388" w:rsidP="00142708">
      <w:pPr>
        <w:pStyle w:val="4Bulletedcopyblue"/>
        <w:numPr>
          <w:ilvl w:val="0"/>
          <w:numId w:val="0"/>
        </w:numPr>
      </w:pPr>
      <w:r>
        <w:t xml:space="preserve">The VRFs represent the key techniques that we consciously apply in </w:t>
      </w:r>
      <w:r w:rsidR="00142708">
        <w:t>relationships and include:</w:t>
      </w:r>
    </w:p>
    <w:p w14:paraId="7AF67B0F" w14:textId="77777777" w:rsidR="001D1388" w:rsidRDefault="001D1388" w:rsidP="00142708">
      <w:pPr>
        <w:pStyle w:val="4Bulletedcopyblue"/>
        <w:numPr>
          <w:ilvl w:val="0"/>
          <w:numId w:val="22"/>
        </w:numPr>
      </w:pPr>
      <w:r>
        <w:t xml:space="preserve">Attunement – matching the energy of the child with non-verbal, prosodic, energetic and behavioural communication </w:t>
      </w:r>
    </w:p>
    <w:p w14:paraId="5CDBE668" w14:textId="77777777" w:rsidR="001D1388" w:rsidRDefault="001D1388" w:rsidP="00142708">
      <w:pPr>
        <w:pStyle w:val="4Bulletedcopyblue"/>
        <w:numPr>
          <w:ilvl w:val="0"/>
          <w:numId w:val="22"/>
        </w:numPr>
      </w:pPr>
      <w:r>
        <w:t xml:space="preserve">Validation – acknowledging the validity of the child’s feelings and experiences </w:t>
      </w:r>
    </w:p>
    <w:p w14:paraId="7B231CA3" w14:textId="77777777" w:rsidR="001D1388" w:rsidRDefault="001D1388" w:rsidP="00142708">
      <w:pPr>
        <w:pStyle w:val="4Bulletedcopyblue"/>
        <w:numPr>
          <w:ilvl w:val="0"/>
          <w:numId w:val="22"/>
        </w:numPr>
      </w:pPr>
      <w:r>
        <w:t xml:space="preserve">Containment – predictability, routine and experiencing safety and security, both relationally and environmentally </w:t>
      </w:r>
    </w:p>
    <w:p w14:paraId="67771BA6" w14:textId="6FD77639" w:rsidR="001D1388" w:rsidRDefault="001D1388" w:rsidP="00142708">
      <w:pPr>
        <w:pStyle w:val="4Bulletedcopyblue"/>
        <w:numPr>
          <w:ilvl w:val="0"/>
          <w:numId w:val="22"/>
        </w:numPr>
      </w:pPr>
      <w:r>
        <w:t>Regulation – transforms what was too much to bear alone into an experience that can be tolerated together.</w:t>
      </w:r>
    </w:p>
    <w:p w14:paraId="0E19833B" w14:textId="77777777" w:rsidR="00142708" w:rsidRDefault="00142708" w:rsidP="00142708">
      <w:pPr>
        <w:pStyle w:val="4Bulletedcopyblue"/>
        <w:numPr>
          <w:ilvl w:val="0"/>
          <w:numId w:val="0"/>
        </w:numPr>
        <w:ind w:left="340"/>
      </w:pPr>
    </w:p>
    <w:p w14:paraId="094C582D" w14:textId="51F034EB" w:rsidR="00DD47E7" w:rsidRPr="001D1388" w:rsidRDefault="001D1388" w:rsidP="001D1388">
      <w:pPr>
        <w:pStyle w:val="4Bulletedcopyblue"/>
        <w:numPr>
          <w:ilvl w:val="0"/>
          <w:numId w:val="0"/>
        </w:numPr>
      </w:pPr>
      <w:r>
        <w:t xml:space="preserve">Alongside these, we promote fundamental British values </w:t>
      </w:r>
      <w:r w:rsidR="00FD6506">
        <w:t>and reinforce</w:t>
      </w:r>
      <w:r>
        <w:t xml:space="preserve"> and promote British values of democracy, the rule of law, individual liberty, mutual respect and tolerance of those with different faiths and beliefs.</w:t>
      </w:r>
    </w:p>
    <w:p w14:paraId="2DA0AA43" w14:textId="77777777" w:rsidR="00C45D57" w:rsidRPr="004B071D" w:rsidRDefault="00C45D57" w:rsidP="00C45D57">
      <w:pPr>
        <w:pStyle w:val="Heading1"/>
      </w:pPr>
      <w:bookmarkStart w:id="1" w:name="_Toc191191997"/>
      <w:r w:rsidRPr="004B071D">
        <w:t>2. Legislation and guidance</w:t>
      </w:r>
      <w:bookmarkEnd w:id="1"/>
    </w:p>
    <w:p w14:paraId="1AB87F84" w14:textId="05C271F8" w:rsidR="00C45D57" w:rsidRPr="004B071D" w:rsidRDefault="00A53761" w:rsidP="00C45D57">
      <w:pPr>
        <w:rPr>
          <w:lang w:val="en-GB"/>
        </w:rPr>
      </w:pPr>
      <w:r>
        <w:rPr>
          <w:lang w:val="en-GB"/>
        </w:rPr>
        <w:t xml:space="preserve">The policy </w:t>
      </w:r>
      <w:r w:rsidR="00C45D57" w:rsidRPr="004B071D">
        <w:rPr>
          <w:lang w:val="en-GB"/>
        </w:rPr>
        <w:t xml:space="preserve">reflects requirements for inclusion and equality as set out in the </w:t>
      </w:r>
      <w:hyperlink r:id="rId9" w:history="1">
        <w:r w:rsidR="00C45D57" w:rsidRPr="004B071D">
          <w:rPr>
            <w:rStyle w:val="Hyperlink"/>
            <w:lang w:val="en-GB"/>
          </w:rPr>
          <w:t>Special Educational Needs and Disability Code of Practice 2014</w:t>
        </w:r>
      </w:hyperlink>
      <w:r w:rsidR="00C45D57" w:rsidRPr="004B071D">
        <w:rPr>
          <w:lang w:val="en-GB"/>
        </w:rPr>
        <w:t xml:space="preserve"> and </w:t>
      </w:r>
      <w:hyperlink r:id="rId10" w:history="1">
        <w:r w:rsidR="00C45D57" w:rsidRPr="004B071D">
          <w:rPr>
            <w:rStyle w:val="Hyperlink"/>
            <w:lang w:val="en-GB"/>
          </w:rPr>
          <w:t>Equality Act 2010</w:t>
        </w:r>
      </w:hyperlink>
      <w:r w:rsidR="00C45D57" w:rsidRPr="004B071D">
        <w:rPr>
          <w:lang w:val="en-GB"/>
        </w:rPr>
        <w:t xml:space="preserve">, and refers to curriculum-related expectations of governing boards set out in the Department for Education’s </w:t>
      </w:r>
      <w:hyperlink r:id="rId11" w:history="1">
        <w:r w:rsidR="00C45D57" w:rsidRPr="004B071D">
          <w:rPr>
            <w:rStyle w:val="Hyperlink"/>
            <w:lang w:val="en-GB"/>
          </w:rPr>
          <w:t>Governance Handbook</w:t>
        </w:r>
      </w:hyperlink>
      <w:r w:rsidR="00C45D57" w:rsidRPr="004B071D">
        <w:rPr>
          <w:lang w:val="en-GB"/>
        </w:rPr>
        <w:t>.</w:t>
      </w:r>
    </w:p>
    <w:p w14:paraId="2801F607" w14:textId="77777777" w:rsidR="00C45D57" w:rsidRPr="004B071D" w:rsidRDefault="00C45D57" w:rsidP="00C45D57">
      <w:pPr>
        <w:pStyle w:val="Heading1"/>
      </w:pPr>
      <w:bookmarkStart w:id="2" w:name="_Toc191191998"/>
      <w:r w:rsidRPr="004B071D">
        <w:t>3. Roles and respo</w:t>
      </w:r>
      <w:r w:rsidRPr="007F0018">
        <w:t>n</w:t>
      </w:r>
      <w:r w:rsidRPr="004B071D">
        <w:t>sibilities</w:t>
      </w:r>
      <w:bookmarkEnd w:id="2"/>
    </w:p>
    <w:p w14:paraId="6E482DAD" w14:textId="77777777" w:rsidR="00C45D57" w:rsidRPr="004B071D" w:rsidRDefault="00C45D57" w:rsidP="00C45D57">
      <w:pPr>
        <w:pStyle w:val="Subhead2"/>
        <w:rPr>
          <w:lang w:val="en-GB"/>
        </w:rPr>
      </w:pPr>
      <w:r w:rsidRPr="004B071D">
        <w:rPr>
          <w:lang w:val="en-GB"/>
        </w:rPr>
        <w:t xml:space="preserve">3.1 The governing </w:t>
      </w:r>
      <w:r w:rsidRPr="007F0018">
        <w:t>board</w:t>
      </w:r>
    </w:p>
    <w:p w14:paraId="620D3C75" w14:textId="77777777" w:rsidR="00C45D57" w:rsidRPr="003619C0" w:rsidRDefault="00C45D57" w:rsidP="00C45D57">
      <w:pPr>
        <w:rPr>
          <w:rFonts w:cs="Arial"/>
          <w:lang w:val="en-GB"/>
        </w:rPr>
      </w:pPr>
      <w:r w:rsidRPr="003619C0">
        <w:rPr>
          <w:rFonts w:cs="Arial"/>
          <w:lang w:val="en-GB"/>
        </w:rPr>
        <w:t>The governing board will monitor the effectiveness of this policy and hold the headteacher to account for its implementation.</w:t>
      </w:r>
    </w:p>
    <w:p w14:paraId="30D54306" w14:textId="77777777" w:rsidR="00C45D57" w:rsidRPr="003619C0" w:rsidRDefault="00C45D57" w:rsidP="00C45D57">
      <w:pPr>
        <w:rPr>
          <w:rFonts w:cs="Arial"/>
          <w:lang w:val="en-GB"/>
        </w:rPr>
      </w:pPr>
      <w:r w:rsidRPr="003619C0">
        <w:rPr>
          <w:rFonts w:cs="Arial"/>
          <w:lang w:val="en-GB"/>
        </w:rPr>
        <w:t>The governing board will also ensure that:</w:t>
      </w:r>
    </w:p>
    <w:p w14:paraId="007913F3" w14:textId="77777777" w:rsidR="00C45D57" w:rsidRPr="003619C0" w:rsidRDefault="00C45D57" w:rsidP="00C45D57">
      <w:pPr>
        <w:pStyle w:val="4Bulletedcopyblue"/>
        <w:numPr>
          <w:ilvl w:val="0"/>
          <w:numId w:val="9"/>
        </w:numPr>
        <w:rPr>
          <w:lang w:val="en-GB"/>
        </w:rPr>
      </w:pPr>
      <w:r w:rsidRPr="003619C0">
        <w:rPr>
          <w:lang w:val="en-GB"/>
        </w:rPr>
        <w:t>A robust framework is in place for setting curriculum priorities and aspirational targets</w:t>
      </w:r>
    </w:p>
    <w:p w14:paraId="206CC9DA" w14:textId="0F276115" w:rsidR="00C45D57" w:rsidRPr="003619C0" w:rsidRDefault="00C45D57" w:rsidP="00C45D57">
      <w:pPr>
        <w:pStyle w:val="4Bulletedcopyblue"/>
        <w:numPr>
          <w:ilvl w:val="0"/>
          <w:numId w:val="9"/>
        </w:numPr>
        <w:rPr>
          <w:lang w:val="en-GB"/>
        </w:rPr>
      </w:pPr>
      <w:r w:rsidRPr="003619C0">
        <w:rPr>
          <w:lang w:val="en-GB"/>
        </w:rPr>
        <w:t>Proper provision is made for pupils with different abilities and needs, including children with special educational needs</w:t>
      </w:r>
      <w:r w:rsidR="0020480C">
        <w:rPr>
          <w:lang w:val="en-GB"/>
        </w:rPr>
        <w:t xml:space="preserve"> and disabilities</w:t>
      </w:r>
      <w:r w:rsidRPr="003619C0">
        <w:rPr>
          <w:lang w:val="en-GB"/>
        </w:rPr>
        <w:t xml:space="preserve"> (SEN</w:t>
      </w:r>
      <w:r w:rsidR="0020480C">
        <w:rPr>
          <w:lang w:val="en-GB"/>
        </w:rPr>
        <w:t>D</w:t>
      </w:r>
      <w:r w:rsidRPr="003619C0">
        <w:rPr>
          <w:lang w:val="en-GB"/>
        </w:rPr>
        <w:t>)</w:t>
      </w:r>
    </w:p>
    <w:p w14:paraId="747882BD" w14:textId="77777777" w:rsidR="00C45D57" w:rsidRPr="003619C0" w:rsidRDefault="00C45D57" w:rsidP="00C45D57">
      <w:pPr>
        <w:pStyle w:val="4Bulletedcopyblue"/>
        <w:numPr>
          <w:ilvl w:val="0"/>
          <w:numId w:val="9"/>
        </w:numPr>
        <w:rPr>
          <w:lang w:val="en-GB"/>
        </w:rPr>
      </w:pPr>
      <w:r w:rsidRPr="003619C0">
        <w:rPr>
          <w:lang w:val="en-GB"/>
        </w:rPr>
        <w:t>The school implements the relevant statutory assessment arrangements</w:t>
      </w:r>
    </w:p>
    <w:p w14:paraId="4E3C806D" w14:textId="77777777" w:rsidR="00C45D57" w:rsidRPr="003619C0" w:rsidRDefault="00C45D57" w:rsidP="00C45D57">
      <w:pPr>
        <w:pStyle w:val="4Bulletedcopyblue"/>
        <w:numPr>
          <w:ilvl w:val="0"/>
          <w:numId w:val="9"/>
        </w:numPr>
        <w:rPr>
          <w:lang w:val="en-GB"/>
        </w:rPr>
      </w:pPr>
      <w:r w:rsidRPr="003619C0">
        <w:rPr>
          <w:lang w:val="en-GB"/>
        </w:rPr>
        <w:t>It participates actively in decision-making about the breadth and balance of the curriculum</w:t>
      </w:r>
    </w:p>
    <w:p w14:paraId="5F9B856A" w14:textId="42BF7E47" w:rsidR="00C45D57" w:rsidRPr="003619C0" w:rsidRDefault="00C45D57" w:rsidP="00C45D57">
      <w:pPr>
        <w:pStyle w:val="4Bulletedcopyblue"/>
        <w:numPr>
          <w:ilvl w:val="0"/>
          <w:numId w:val="9"/>
        </w:numPr>
        <w:rPr>
          <w:lang w:val="en-GB"/>
        </w:rPr>
      </w:pPr>
      <w:r w:rsidRPr="003619C0">
        <w:rPr>
          <w:lang w:val="en-GB"/>
        </w:rPr>
        <w:lastRenderedPageBreak/>
        <w:t>Pupils are provided with careers guidance, and that this is appropriately resourced</w:t>
      </w:r>
    </w:p>
    <w:p w14:paraId="6C5A0C26" w14:textId="77777777" w:rsidR="00C45D57" w:rsidRPr="004B071D" w:rsidRDefault="00C45D57" w:rsidP="00C45D57">
      <w:pPr>
        <w:pStyle w:val="Subhead2"/>
        <w:rPr>
          <w:lang w:val="en-GB"/>
        </w:rPr>
      </w:pPr>
      <w:r w:rsidRPr="004B071D">
        <w:rPr>
          <w:lang w:val="en-GB"/>
        </w:rPr>
        <w:t>3.2 Headteacher</w:t>
      </w:r>
    </w:p>
    <w:p w14:paraId="5590FA13" w14:textId="77777777" w:rsidR="00C45D57" w:rsidRPr="003619C0" w:rsidRDefault="00C45D57" w:rsidP="00C45D57">
      <w:pPr>
        <w:pStyle w:val="1bodycopy10pt"/>
        <w:rPr>
          <w:rFonts w:cs="Arial"/>
          <w:lang w:val="en-GB"/>
        </w:rPr>
      </w:pPr>
      <w:r w:rsidRPr="003619C0">
        <w:rPr>
          <w:rFonts w:cs="Arial"/>
          <w:lang w:val="en-GB"/>
        </w:rPr>
        <w:t>The headteacher is responsible for ensuring that this policy is adhered to, and that:</w:t>
      </w:r>
    </w:p>
    <w:p w14:paraId="35D696E0" w14:textId="77777777" w:rsidR="00C45D57" w:rsidRPr="003619C0" w:rsidRDefault="00C45D57" w:rsidP="00C45D57">
      <w:pPr>
        <w:pStyle w:val="4Bulletedcopyblue"/>
        <w:numPr>
          <w:ilvl w:val="0"/>
          <w:numId w:val="9"/>
        </w:numPr>
        <w:rPr>
          <w:lang w:val="en-GB"/>
        </w:rPr>
      </w:pPr>
      <w:r w:rsidRPr="003619C0">
        <w:rPr>
          <w:lang w:val="en-GB"/>
        </w:rPr>
        <w:t>All required elements of the curriculum, and those subjects which the school chooses to offer, have aims and objectives which reflect the aims of the school and indicate how the needs of individual pupils will be met</w:t>
      </w:r>
    </w:p>
    <w:p w14:paraId="0466DF67" w14:textId="77777777" w:rsidR="00C45D57" w:rsidRPr="003619C0" w:rsidRDefault="00C45D57" w:rsidP="00C45D57">
      <w:pPr>
        <w:pStyle w:val="4Bulletedcopyblue"/>
        <w:numPr>
          <w:ilvl w:val="0"/>
          <w:numId w:val="9"/>
        </w:numPr>
        <w:rPr>
          <w:lang w:val="en-GB"/>
        </w:rPr>
      </w:pPr>
      <w:r w:rsidRPr="003619C0">
        <w:rPr>
          <w:lang w:val="en-GB"/>
        </w:rPr>
        <w:t>The amount of time provided for teaching the required elements of the curriculum is adequate and is reviewed by the governing board</w:t>
      </w:r>
    </w:p>
    <w:p w14:paraId="69D01461" w14:textId="644AD213" w:rsidR="00C45D57" w:rsidRPr="003619C0" w:rsidRDefault="00543D08" w:rsidP="00C45D57">
      <w:pPr>
        <w:pStyle w:val="4Bulletedcopyblue"/>
        <w:numPr>
          <w:ilvl w:val="0"/>
          <w:numId w:val="9"/>
        </w:numPr>
        <w:rPr>
          <w:lang w:val="en-GB"/>
        </w:rPr>
      </w:pPr>
      <w:r>
        <w:rPr>
          <w:lang w:val="en-GB"/>
        </w:rPr>
        <w:t>R</w:t>
      </w:r>
      <w:r w:rsidR="00C45D57" w:rsidRPr="003619C0">
        <w:rPr>
          <w:lang w:val="en-GB"/>
        </w:rPr>
        <w:t>equests to withdraw children from curriculum subjects</w:t>
      </w:r>
      <w:r>
        <w:rPr>
          <w:lang w:val="en-GB"/>
        </w:rPr>
        <w:t xml:space="preserve"> are managed</w:t>
      </w:r>
      <w:r w:rsidR="00C45D57" w:rsidRPr="003619C0">
        <w:rPr>
          <w:lang w:val="en-GB"/>
        </w:rPr>
        <w:t>, where appropriate</w:t>
      </w:r>
    </w:p>
    <w:p w14:paraId="6EAAB742" w14:textId="77777777" w:rsidR="00C45D57" w:rsidRPr="003619C0" w:rsidRDefault="00C45D57" w:rsidP="00C45D57">
      <w:pPr>
        <w:pStyle w:val="4Bulletedcopyblue"/>
        <w:numPr>
          <w:ilvl w:val="0"/>
          <w:numId w:val="9"/>
        </w:numPr>
        <w:rPr>
          <w:lang w:val="en-GB"/>
        </w:rPr>
      </w:pPr>
      <w:r w:rsidRPr="003619C0">
        <w:rPr>
          <w:lang w:val="en-GB"/>
        </w:rPr>
        <w:t>The school’s procedures for assessment meet all legal requirements</w:t>
      </w:r>
    </w:p>
    <w:p w14:paraId="26456001" w14:textId="77777777" w:rsidR="00C45D57" w:rsidRPr="003619C0" w:rsidRDefault="00C45D57" w:rsidP="00C45D57">
      <w:pPr>
        <w:pStyle w:val="4Bulletedcopyblue"/>
        <w:numPr>
          <w:ilvl w:val="0"/>
          <w:numId w:val="9"/>
        </w:numPr>
        <w:rPr>
          <w:lang w:val="en-GB"/>
        </w:rPr>
      </w:pPr>
      <w:r w:rsidRPr="003619C0">
        <w:rPr>
          <w:lang w:val="en-GB"/>
        </w:rPr>
        <w:t>The governing board is fully involved in decision-making processes that relate to the breadth and balance of the curriculum</w:t>
      </w:r>
    </w:p>
    <w:p w14:paraId="4E80D81C" w14:textId="77777777" w:rsidR="00C45D57" w:rsidRPr="003619C0" w:rsidRDefault="00C45D57" w:rsidP="00C45D57">
      <w:pPr>
        <w:pStyle w:val="4Bulletedcopyblue"/>
        <w:numPr>
          <w:ilvl w:val="0"/>
          <w:numId w:val="9"/>
        </w:numPr>
        <w:rPr>
          <w:lang w:val="en-GB"/>
        </w:rPr>
      </w:pPr>
      <w:r w:rsidRPr="003619C0">
        <w:rPr>
          <w:lang w:val="en-GB"/>
        </w:rPr>
        <w:t>The governing board is advised on whole-school targets in order to make informed decisions</w:t>
      </w:r>
    </w:p>
    <w:p w14:paraId="3FEF8A88" w14:textId="2F4C6B97" w:rsidR="00C45D57" w:rsidRPr="003619C0" w:rsidRDefault="00C45D57" w:rsidP="00C45D57">
      <w:pPr>
        <w:pStyle w:val="4Bulletedcopyblue"/>
        <w:numPr>
          <w:ilvl w:val="0"/>
          <w:numId w:val="9"/>
        </w:numPr>
        <w:rPr>
          <w:lang w:val="en-GB"/>
        </w:rPr>
      </w:pPr>
      <w:r w:rsidRPr="003619C0">
        <w:rPr>
          <w:lang w:val="en-GB"/>
        </w:rPr>
        <w:t xml:space="preserve">Proper provision is in place for pupils with different abilities and needs, including children with </w:t>
      </w:r>
      <w:r w:rsidR="0020480C">
        <w:rPr>
          <w:lang w:val="en-GB"/>
        </w:rPr>
        <w:t>SEND</w:t>
      </w:r>
    </w:p>
    <w:p w14:paraId="63A24D82" w14:textId="77777777" w:rsidR="00C45D57" w:rsidRPr="004B071D" w:rsidRDefault="00C45D57" w:rsidP="00C45D57">
      <w:pPr>
        <w:pStyle w:val="Subhead2"/>
        <w:rPr>
          <w:lang w:val="en-GB"/>
        </w:rPr>
      </w:pPr>
      <w:r w:rsidRPr="004B071D">
        <w:rPr>
          <w:lang w:val="en-GB"/>
        </w:rPr>
        <w:t>3.3 Other staff</w:t>
      </w:r>
    </w:p>
    <w:p w14:paraId="648466B7" w14:textId="77777777" w:rsidR="00C45D57" w:rsidRPr="003619C0" w:rsidRDefault="00C45D57" w:rsidP="00C45D57">
      <w:pPr>
        <w:rPr>
          <w:rFonts w:cs="Arial"/>
          <w:lang w:val="en-GB"/>
        </w:rPr>
      </w:pPr>
      <w:r w:rsidRPr="003619C0">
        <w:rPr>
          <w:rFonts w:cs="Arial"/>
          <w:lang w:val="en-GB"/>
        </w:rPr>
        <w:t>Other staff will ensure that the school curriculum is implemented in accordance with this policy.</w:t>
      </w:r>
    </w:p>
    <w:p w14:paraId="3B857B40" w14:textId="77777777" w:rsidR="00C45D57" w:rsidRDefault="00C45D57" w:rsidP="00C45D57">
      <w:pPr>
        <w:pStyle w:val="Heading1"/>
      </w:pPr>
      <w:bookmarkStart w:id="3" w:name="_Toc191191999"/>
      <w:r w:rsidRPr="004B071D">
        <w:t>4. Organisation and planning</w:t>
      </w:r>
      <w:bookmarkEnd w:id="3"/>
    </w:p>
    <w:p w14:paraId="76C31148" w14:textId="23A40C8B" w:rsidR="00374FF1" w:rsidRPr="003619C0" w:rsidRDefault="00374FF1" w:rsidP="00374FF1">
      <w:pPr>
        <w:pStyle w:val="6Abstract"/>
        <w:rPr>
          <w:rFonts w:cs="Arial"/>
          <w:sz w:val="20"/>
          <w:szCs w:val="20"/>
          <w:lang w:val="en-GB"/>
        </w:rPr>
      </w:pPr>
      <w:r w:rsidRPr="003619C0">
        <w:rPr>
          <w:rFonts w:cs="Arial"/>
          <w:sz w:val="20"/>
          <w:szCs w:val="20"/>
          <w:lang w:val="en-GB"/>
        </w:rPr>
        <w:t>Heads of Department are experts in their subject, they lead on the content, specifications and delivery of the curriculum in each subject.  At the heart of curriculum design is a shared commitment to constructing programmes of study that pupils find interesting and challenging but are coherently planned and sequenced towards cumulatively sufficient knowledge. Our curriculum has the ambition of the national curriculum but is flexible to meet the needs of our students. Key knowledge and skills are identified through our end point</w:t>
      </w:r>
      <w:r>
        <w:rPr>
          <w:sz w:val="20"/>
          <w:szCs w:val="20"/>
          <w:lang w:val="en-GB"/>
        </w:rPr>
        <w:t xml:space="preserve"> </w:t>
      </w:r>
      <w:r w:rsidRPr="003619C0">
        <w:rPr>
          <w:rFonts w:cs="Arial"/>
          <w:sz w:val="20"/>
          <w:szCs w:val="20"/>
          <w:lang w:val="en-GB"/>
        </w:rPr>
        <w:t xml:space="preserve">document at KS3, or the course specification at KS4, and children have regular opportunities to revisit, recall and apply key knowledge and skills in order to deepen their understanding. When teaching new content and skills, teachers provide explicit support and guidance and fully explain the concepts and skills that students are required to learn in manageable smaller steps. Formative, ongoing assessment is inextricably linked with our curriculum method. </w:t>
      </w:r>
      <w:r w:rsidR="00F5273D" w:rsidRPr="003619C0">
        <w:rPr>
          <w:rFonts w:cs="Arial"/>
          <w:sz w:val="20"/>
          <w:szCs w:val="20"/>
          <w:lang w:val="en-GB"/>
        </w:rPr>
        <w:t xml:space="preserve">Teachers use quality first teaching strategies and </w:t>
      </w:r>
      <w:r w:rsidR="006F74F8" w:rsidRPr="006F74F8">
        <w:rPr>
          <w:rFonts w:cs="Arial"/>
          <w:sz w:val="20"/>
          <w:szCs w:val="20"/>
          <w:lang w:val="en-GB"/>
        </w:rPr>
        <w:t>s</w:t>
      </w:r>
      <w:r w:rsidR="00FD6506" w:rsidRPr="006F74F8">
        <w:rPr>
          <w:rFonts w:cs="Arial"/>
          <w:sz w:val="20"/>
          <w:szCs w:val="20"/>
          <w:lang w:val="en-GB"/>
        </w:rPr>
        <w:t>tudents</w:t>
      </w:r>
      <w:r w:rsidRPr="003619C0">
        <w:rPr>
          <w:rFonts w:cs="Arial"/>
          <w:sz w:val="20"/>
          <w:szCs w:val="20"/>
          <w:lang w:val="en-GB"/>
        </w:rPr>
        <w:t xml:space="preserve"> are given time to practise new knowledge and skills across all areas of the curriculum, enabling children to know more and remember more and move from basic, to deeper understanding and ensure that there is a sustained change in their </w:t>
      </w:r>
      <w:proofErr w:type="gramStart"/>
      <w:r w:rsidRPr="003619C0">
        <w:rPr>
          <w:rFonts w:cs="Arial"/>
          <w:sz w:val="20"/>
          <w:szCs w:val="20"/>
          <w:lang w:val="en-GB"/>
        </w:rPr>
        <w:t>long term</w:t>
      </w:r>
      <w:proofErr w:type="gramEnd"/>
      <w:r w:rsidRPr="003619C0">
        <w:rPr>
          <w:rFonts w:cs="Arial"/>
          <w:sz w:val="20"/>
          <w:szCs w:val="20"/>
          <w:lang w:val="en-GB"/>
        </w:rPr>
        <w:t xml:space="preserve"> memory.</w:t>
      </w:r>
    </w:p>
    <w:p w14:paraId="463D579F" w14:textId="6781EFE2" w:rsidR="00242625" w:rsidRPr="003619C0" w:rsidRDefault="00242625" w:rsidP="00374FF1">
      <w:pPr>
        <w:pStyle w:val="6Abstract"/>
        <w:rPr>
          <w:rFonts w:cs="Arial"/>
          <w:sz w:val="20"/>
          <w:szCs w:val="20"/>
          <w:lang w:val="en-GB"/>
        </w:rPr>
      </w:pPr>
      <w:r w:rsidRPr="003619C0">
        <w:rPr>
          <w:rFonts w:cs="Arial"/>
          <w:sz w:val="20"/>
          <w:szCs w:val="20"/>
          <w:lang w:val="en-GB"/>
        </w:rPr>
        <w:t>Students can arrive at Music Stuff Education at any time in their school career and we have in place a baselining process which accurately assess students</w:t>
      </w:r>
      <w:r w:rsidR="00A53761" w:rsidRPr="003619C0">
        <w:rPr>
          <w:rFonts w:cs="Arial"/>
          <w:sz w:val="20"/>
          <w:szCs w:val="20"/>
          <w:lang w:val="en-GB"/>
        </w:rPr>
        <w:t>’</w:t>
      </w:r>
      <w:r w:rsidRPr="003619C0">
        <w:rPr>
          <w:rFonts w:cs="Arial"/>
          <w:sz w:val="20"/>
          <w:szCs w:val="20"/>
          <w:lang w:val="en-GB"/>
        </w:rPr>
        <w:t xml:space="preserve"> prior knowledge, identifies gaps and allows students to make progress no matter what their starting point</w:t>
      </w:r>
      <w:r w:rsidR="00AF71A4" w:rsidRPr="003619C0">
        <w:rPr>
          <w:rFonts w:cs="Arial"/>
          <w:sz w:val="20"/>
          <w:szCs w:val="20"/>
          <w:lang w:val="en-GB"/>
        </w:rPr>
        <w:t>,</w:t>
      </w:r>
      <w:r w:rsidRPr="003619C0">
        <w:rPr>
          <w:rFonts w:cs="Arial"/>
          <w:sz w:val="20"/>
          <w:szCs w:val="20"/>
          <w:lang w:val="en-GB"/>
        </w:rPr>
        <w:t xml:space="preserve"> with a personalised and ‘gap </w:t>
      </w:r>
      <w:r w:rsidRPr="006F74F8">
        <w:rPr>
          <w:rFonts w:cs="Arial"/>
          <w:sz w:val="20"/>
          <w:szCs w:val="20"/>
          <w:lang w:val="en-GB"/>
        </w:rPr>
        <w:t>led’</w:t>
      </w:r>
      <w:r w:rsidRPr="003619C0">
        <w:rPr>
          <w:rFonts w:cs="Arial"/>
          <w:sz w:val="20"/>
          <w:szCs w:val="20"/>
          <w:lang w:val="en-GB"/>
        </w:rPr>
        <w:t xml:space="preserve"> approach. Prior attainment data and knowledge of students’ </w:t>
      </w:r>
      <w:r w:rsidR="0020480C">
        <w:rPr>
          <w:rFonts w:cs="Arial"/>
          <w:sz w:val="20"/>
          <w:szCs w:val="20"/>
          <w:lang w:val="en-GB"/>
        </w:rPr>
        <w:t>SEND</w:t>
      </w:r>
      <w:r w:rsidRPr="003619C0">
        <w:rPr>
          <w:rFonts w:cs="Arial"/>
          <w:sz w:val="20"/>
          <w:szCs w:val="20"/>
          <w:lang w:val="en-GB"/>
        </w:rPr>
        <w:t xml:space="preserve"> needs are used alongside baseline assessments to set quantitative and qualitative targets.  </w:t>
      </w:r>
      <w:r w:rsidR="00AF71A4" w:rsidRPr="003619C0">
        <w:rPr>
          <w:rFonts w:cs="Arial"/>
          <w:sz w:val="20"/>
          <w:szCs w:val="20"/>
          <w:lang w:val="en-GB"/>
        </w:rPr>
        <w:t xml:space="preserve">Gap </w:t>
      </w:r>
      <w:r w:rsidRPr="003619C0">
        <w:rPr>
          <w:rFonts w:cs="Arial"/>
          <w:sz w:val="20"/>
          <w:szCs w:val="20"/>
          <w:lang w:val="en-GB"/>
        </w:rPr>
        <w:t xml:space="preserve">analysis is used in core subjects to identify students’ gaps in learning and starting </w:t>
      </w:r>
      <w:r w:rsidRPr="006F74F8">
        <w:rPr>
          <w:rFonts w:cs="Arial"/>
          <w:sz w:val="20"/>
          <w:szCs w:val="20"/>
          <w:lang w:val="en-GB"/>
        </w:rPr>
        <w:t>points and set individual targets. Reading is assessed using the GL New Group Reading Test and reading ages and age</w:t>
      </w:r>
      <w:r w:rsidRPr="003619C0">
        <w:rPr>
          <w:rFonts w:cs="Arial"/>
          <w:sz w:val="20"/>
          <w:szCs w:val="20"/>
          <w:lang w:val="en-GB"/>
        </w:rPr>
        <w:t xml:space="preserve"> standardi</w:t>
      </w:r>
      <w:r w:rsidR="00142708">
        <w:rPr>
          <w:rFonts w:cs="Arial"/>
          <w:sz w:val="20"/>
          <w:szCs w:val="20"/>
          <w:lang w:val="en-GB"/>
        </w:rPr>
        <w:t>s</w:t>
      </w:r>
      <w:r w:rsidRPr="003619C0">
        <w:rPr>
          <w:rFonts w:cs="Arial"/>
          <w:sz w:val="20"/>
          <w:szCs w:val="20"/>
          <w:lang w:val="en-GB"/>
        </w:rPr>
        <w:t>ed scores are shared with all staff and interventions put in place as necessary.</w:t>
      </w:r>
      <w:r w:rsidR="00AF71A4" w:rsidRPr="003619C0">
        <w:rPr>
          <w:rFonts w:cs="Arial"/>
          <w:sz w:val="20"/>
          <w:szCs w:val="20"/>
          <w:lang w:val="en-GB"/>
        </w:rPr>
        <w:t xml:space="preserve"> </w:t>
      </w:r>
    </w:p>
    <w:p w14:paraId="5EDD973E" w14:textId="34DF0FC7" w:rsidR="00242625" w:rsidRPr="003619C0" w:rsidRDefault="00F269D0" w:rsidP="00374FF1">
      <w:pPr>
        <w:pStyle w:val="6Abstract"/>
        <w:rPr>
          <w:rFonts w:cs="Arial"/>
          <w:sz w:val="20"/>
          <w:szCs w:val="20"/>
          <w:lang w:val="en-GB"/>
        </w:rPr>
      </w:pPr>
      <w:r w:rsidRPr="003619C0">
        <w:rPr>
          <w:rFonts w:cs="Arial"/>
          <w:sz w:val="20"/>
          <w:szCs w:val="20"/>
          <w:lang w:val="en-GB"/>
        </w:rPr>
        <w:t xml:space="preserve">We recognise our school context and </w:t>
      </w:r>
      <w:r w:rsidR="006F74F8">
        <w:rPr>
          <w:rFonts w:cs="Arial"/>
          <w:sz w:val="20"/>
          <w:szCs w:val="20"/>
          <w:lang w:val="en-GB"/>
        </w:rPr>
        <w:t xml:space="preserve">our </w:t>
      </w:r>
      <w:r w:rsidRPr="006F74F8">
        <w:rPr>
          <w:rFonts w:cs="Arial"/>
          <w:sz w:val="20"/>
          <w:szCs w:val="20"/>
          <w:lang w:val="en-GB"/>
        </w:rPr>
        <w:t>students</w:t>
      </w:r>
      <w:r w:rsidR="006F74F8">
        <w:rPr>
          <w:rFonts w:cs="Arial"/>
          <w:sz w:val="20"/>
          <w:szCs w:val="20"/>
          <w:lang w:val="en-GB"/>
        </w:rPr>
        <w:t>’</w:t>
      </w:r>
      <w:r w:rsidRPr="003619C0">
        <w:rPr>
          <w:rFonts w:cs="Arial"/>
          <w:sz w:val="20"/>
          <w:szCs w:val="20"/>
          <w:lang w:val="en-GB"/>
        </w:rPr>
        <w:t xml:space="preserve"> social and emotional needs; the wider curriculum and pastoral support are as important to us as academic achievement. </w:t>
      </w:r>
      <w:r w:rsidR="004E5587" w:rsidRPr="003619C0">
        <w:rPr>
          <w:rFonts w:cs="Arial"/>
          <w:sz w:val="20"/>
          <w:szCs w:val="20"/>
          <w:lang w:val="en-GB"/>
        </w:rPr>
        <w:t>Our curriculum offer encompasses all learning experiences that our students receive whilst with us, including enrichment time, trips and other experiences, bui</w:t>
      </w:r>
      <w:r w:rsidRPr="003619C0">
        <w:rPr>
          <w:rFonts w:cs="Arial"/>
          <w:sz w:val="20"/>
          <w:szCs w:val="20"/>
          <w:lang w:val="en-GB"/>
        </w:rPr>
        <w:t>lding confidence and aspirations for the future irrespective of their entry point and SEND. This is intended to raise self-esteem, challenge pupils at an appropriate level and to help them enjoy learning whilst achieving positive outcomes and prepare them for adulthood.</w:t>
      </w:r>
      <w:r w:rsidR="001E3E2E" w:rsidRPr="003619C0">
        <w:rPr>
          <w:rFonts w:cs="Arial"/>
          <w:sz w:val="20"/>
          <w:szCs w:val="20"/>
          <w:lang w:val="en-GB"/>
        </w:rPr>
        <w:t xml:space="preserve"> </w:t>
      </w:r>
      <w:r w:rsidR="003F1C5F" w:rsidRPr="003619C0">
        <w:rPr>
          <w:rFonts w:cs="Arial"/>
          <w:sz w:val="20"/>
          <w:szCs w:val="20"/>
          <w:lang w:val="en-GB"/>
        </w:rPr>
        <w:t xml:space="preserve">All our Centres follow a ‘school themes calendar’ which looks at different themes across the year including </w:t>
      </w:r>
      <w:r w:rsidR="00142708">
        <w:rPr>
          <w:rFonts w:cs="Arial"/>
          <w:sz w:val="20"/>
          <w:szCs w:val="20"/>
          <w:lang w:val="en-GB"/>
        </w:rPr>
        <w:t xml:space="preserve">British Values, </w:t>
      </w:r>
      <w:r w:rsidR="00B97280">
        <w:rPr>
          <w:rFonts w:cs="Arial"/>
          <w:sz w:val="20"/>
          <w:szCs w:val="20"/>
          <w:lang w:val="en-GB"/>
        </w:rPr>
        <w:t>awareness days</w:t>
      </w:r>
      <w:r w:rsidR="003F1C5F" w:rsidRPr="003619C0">
        <w:rPr>
          <w:rFonts w:cs="Arial"/>
          <w:sz w:val="20"/>
          <w:szCs w:val="20"/>
          <w:lang w:val="en-GB"/>
        </w:rPr>
        <w:t xml:space="preserve"> and </w:t>
      </w:r>
      <w:r w:rsidR="003F1C5F" w:rsidRPr="003619C0">
        <w:rPr>
          <w:rFonts w:cs="Arial"/>
          <w:sz w:val="20"/>
          <w:szCs w:val="20"/>
          <w:lang w:val="en-GB"/>
        </w:rPr>
        <w:lastRenderedPageBreak/>
        <w:t>religious festivals and students are able to take part in activities based around the them</w:t>
      </w:r>
      <w:r w:rsidR="00B97280">
        <w:rPr>
          <w:rFonts w:cs="Arial"/>
          <w:sz w:val="20"/>
          <w:szCs w:val="20"/>
          <w:lang w:val="en-GB"/>
        </w:rPr>
        <w:t>e</w:t>
      </w:r>
      <w:r w:rsidR="003F1C5F" w:rsidRPr="003619C0">
        <w:rPr>
          <w:rFonts w:cs="Arial"/>
          <w:sz w:val="20"/>
          <w:szCs w:val="20"/>
          <w:lang w:val="en-GB"/>
        </w:rPr>
        <w:t xml:space="preserve">, </w:t>
      </w:r>
      <w:r w:rsidR="003F1C5F" w:rsidRPr="004521ED">
        <w:rPr>
          <w:rFonts w:cs="Arial"/>
          <w:sz w:val="20"/>
          <w:szCs w:val="20"/>
          <w:lang w:val="en-GB"/>
        </w:rPr>
        <w:t>supporting students</w:t>
      </w:r>
      <w:r w:rsidR="004521ED">
        <w:rPr>
          <w:rFonts w:cs="Arial"/>
          <w:sz w:val="20"/>
          <w:szCs w:val="20"/>
          <w:lang w:val="en-GB"/>
        </w:rPr>
        <w:t>’</w:t>
      </w:r>
      <w:r w:rsidR="003F1C5F" w:rsidRPr="003619C0">
        <w:rPr>
          <w:rFonts w:cs="Arial"/>
          <w:sz w:val="20"/>
          <w:szCs w:val="20"/>
          <w:lang w:val="en-GB"/>
        </w:rPr>
        <w:t xml:space="preserve"> spiritual, moral, social and cultural development. Statutory RSE content is taught during PSHE lessons and is provided by an external provider and </w:t>
      </w:r>
      <w:r w:rsidR="003F1C5F" w:rsidRPr="004521ED">
        <w:rPr>
          <w:rFonts w:cs="Arial"/>
          <w:sz w:val="20"/>
          <w:szCs w:val="20"/>
          <w:lang w:val="en-GB"/>
        </w:rPr>
        <w:t xml:space="preserve">British </w:t>
      </w:r>
      <w:r w:rsidR="004521ED" w:rsidRPr="004521ED">
        <w:rPr>
          <w:rFonts w:cs="Arial"/>
          <w:sz w:val="20"/>
          <w:szCs w:val="20"/>
          <w:lang w:val="en-GB"/>
        </w:rPr>
        <w:t>V</w:t>
      </w:r>
      <w:r w:rsidR="003F1C5F" w:rsidRPr="004521ED">
        <w:rPr>
          <w:rFonts w:cs="Arial"/>
          <w:sz w:val="20"/>
          <w:szCs w:val="20"/>
          <w:lang w:val="en-GB"/>
        </w:rPr>
        <w:t>alues</w:t>
      </w:r>
      <w:r w:rsidR="003F1C5F" w:rsidRPr="003619C0">
        <w:rPr>
          <w:rFonts w:cs="Arial"/>
          <w:sz w:val="20"/>
          <w:szCs w:val="20"/>
          <w:lang w:val="en-GB"/>
        </w:rPr>
        <w:t xml:space="preserve"> and careers education are taught as part of the PSHE curriculum</w:t>
      </w:r>
      <w:r w:rsidR="00CE6B9A">
        <w:rPr>
          <w:rFonts w:cs="Arial"/>
          <w:sz w:val="20"/>
          <w:szCs w:val="20"/>
          <w:lang w:val="en-GB"/>
        </w:rPr>
        <w:t xml:space="preserve"> and supported by our school themes calendar</w:t>
      </w:r>
      <w:r w:rsidR="003F1C5F" w:rsidRPr="003619C0">
        <w:rPr>
          <w:rFonts w:cs="Arial"/>
          <w:sz w:val="20"/>
          <w:szCs w:val="20"/>
          <w:lang w:val="en-GB"/>
        </w:rPr>
        <w:t xml:space="preserve">. </w:t>
      </w:r>
    </w:p>
    <w:p w14:paraId="321B89E3" w14:textId="0A178CEE" w:rsidR="00F5273D" w:rsidRPr="003619C0" w:rsidRDefault="00F5273D" w:rsidP="00F5273D">
      <w:pPr>
        <w:pStyle w:val="6Abstract"/>
        <w:rPr>
          <w:rFonts w:cs="Arial"/>
          <w:sz w:val="20"/>
          <w:szCs w:val="20"/>
          <w:lang w:val="en-GB"/>
        </w:rPr>
      </w:pPr>
      <w:r w:rsidRPr="003619C0">
        <w:rPr>
          <w:rFonts w:cs="Arial"/>
          <w:sz w:val="20"/>
          <w:szCs w:val="20"/>
          <w:lang w:val="en-GB"/>
        </w:rPr>
        <w:t xml:space="preserve">Our </w:t>
      </w:r>
      <w:r w:rsidR="00AA7CA4" w:rsidRPr="003619C0">
        <w:rPr>
          <w:rFonts w:cs="Arial"/>
          <w:sz w:val="20"/>
          <w:szCs w:val="20"/>
          <w:lang w:val="en-GB"/>
        </w:rPr>
        <w:t>curriculum</w:t>
      </w:r>
      <w:r w:rsidRPr="003619C0">
        <w:rPr>
          <w:rFonts w:cs="Arial"/>
          <w:sz w:val="20"/>
          <w:szCs w:val="20"/>
          <w:lang w:val="en-GB"/>
        </w:rPr>
        <w:t xml:space="preserve"> documents outline the broad and balanced curriculum that all our </w:t>
      </w:r>
      <w:r w:rsidR="00761C18">
        <w:rPr>
          <w:rFonts w:cs="Arial"/>
          <w:sz w:val="20"/>
          <w:szCs w:val="20"/>
          <w:lang w:val="en-GB"/>
        </w:rPr>
        <w:t>students</w:t>
      </w:r>
      <w:r w:rsidRPr="003619C0">
        <w:rPr>
          <w:rFonts w:cs="Arial"/>
          <w:sz w:val="20"/>
          <w:szCs w:val="20"/>
          <w:lang w:val="en-GB"/>
        </w:rPr>
        <w:t xml:space="preserve"> can expect. As stated above, it outlines our emphasis on key skills and knowledge, broad and engaging experiences and a focus on personal development.</w:t>
      </w:r>
    </w:p>
    <w:p w14:paraId="1ED61801" w14:textId="6585A0D4" w:rsidR="00F269D0" w:rsidRPr="003619C0" w:rsidRDefault="00F5273D" w:rsidP="00F5273D">
      <w:pPr>
        <w:pStyle w:val="6Abstract"/>
        <w:rPr>
          <w:rFonts w:cs="Arial"/>
          <w:sz w:val="20"/>
          <w:szCs w:val="20"/>
          <w:lang w:val="en-GB"/>
        </w:rPr>
      </w:pPr>
      <w:r w:rsidRPr="003619C0">
        <w:rPr>
          <w:rFonts w:cs="Arial"/>
          <w:sz w:val="20"/>
          <w:szCs w:val="20"/>
          <w:lang w:val="en-GB"/>
        </w:rPr>
        <w:t>We provide the following key curriculum documents:</w:t>
      </w:r>
    </w:p>
    <w:p w14:paraId="0D06708F" w14:textId="77777777" w:rsidR="00F5273D" w:rsidRPr="003619C0" w:rsidRDefault="00F5273D" w:rsidP="00F5273D">
      <w:pPr>
        <w:pStyle w:val="6Abstract"/>
        <w:spacing w:after="0"/>
        <w:rPr>
          <w:rFonts w:cs="Arial"/>
          <w:sz w:val="20"/>
          <w:szCs w:val="20"/>
          <w:lang w:val="en-GB"/>
        </w:rPr>
      </w:pPr>
      <w:r w:rsidRPr="003619C0">
        <w:rPr>
          <w:rFonts w:cs="Arial"/>
          <w:sz w:val="20"/>
          <w:szCs w:val="20"/>
          <w:lang w:val="en-GB"/>
        </w:rPr>
        <w:t>- ‘Whole School long-term overview’ which shares the overview of topics for every year group across our centres.</w:t>
      </w:r>
    </w:p>
    <w:p w14:paraId="4B18DD1D" w14:textId="77777777" w:rsidR="00F5273D" w:rsidRPr="003619C0" w:rsidRDefault="00F5273D" w:rsidP="00F5273D">
      <w:pPr>
        <w:pStyle w:val="6Abstract"/>
        <w:spacing w:after="0"/>
        <w:rPr>
          <w:rFonts w:cs="Arial"/>
          <w:sz w:val="20"/>
          <w:szCs w:val="20"/>
          <w:lang w:val="en-GB"/>
        </w:rPr>
      </w:pPr>
      <w:r w:rsidRPr="003619C0">
        <w:rPr>
          <w:rFonts w:cs="Arial"/>
          <w:sz w:val="20"/>
          <w:szCs w:val="20"/>
          <w:lang w:val="en-GB"/>
        </w:rPr>
        <w:t>- ‘Subject long-term overviews’ which share the whole school sequence of topics that are covered in each year group for every subject.</w:t>
      </w:r>
    </w:p>
    <w:p w14:paraId="13E78019" w14:textId="2EEEC871" w:rsidR="00F5273D" w:rsidRPr="003619C0" w:rsidRDefault="00F5273D" w:rsidP="00F5273D">
      <w:pPr>
        <w:pStyle w:val="6Abstract"/>
        <w:spacing w:after="0"/>
        <w:rPr>
          <w:rFonts w:cs="Arial"/>
          <w:sz w:val="20"/>
          <w:szCs w:val="20"/>
          <w:lang w:val="en-GB"/>
        </w:rPr>
      </w:pPr>
      <w:r w:rsidRPr="003619C0">
        <w:rPr>
          <w:rFonts w:cs="Arial"/>
          <w:sz w:val="20"/>
          <w:szCs w:val="20"/>
          <w:lang w:val="en-GB"/>
        </w:rPr>
        <w:t xml:space="preserve">- ‘Subject end point documents for each subject, which outline the progressive subject skills, knowledge and </w:t>
      </w:r>
      <w:r w:rsidR="004521ED" w:rsidRPr="004521ED">
        <w:rPr>
          <w:rFonts w:cs="Arial"/>
          <w:sz w:val="20"/>
          <w:szCs w:val="20"/>
          <w:lang w:val="en-GB"/>
        </w:rPr>
        <w:t>c</w:t>
      </w:r>
      <w:r w:rsidRPr="004521ED">
        <w:rPr>
          <w:rFonts w:cs="Arial"/>
          <w:sz w:val="20"/>
          <w:szCs w:val="20"/>
          <w:lang w:val="en-GB"/>
        </w:rPr>
        <w:t>oncepts</w:t>
      </w:r>
      <w:r w:rsidRPr="003619C0">
        <w:rPr>
          <w:rFonts w:cs="Arial"/>
          <w:sz w:val="20"/>
          <w:szCs w:val="20"/>
          <w:lang w:val="en-GB"/>
        </w:rPr>
        <w:t xml:space="preserve"> and work alongside progression steps.</w:t>
      </w:r>
    </w:p>
    <w:p w14:paraId="3329FB67" w14:textId="5E7D7F40" w:rsidR="00F5273D" w:rsidRPr="003619C0" w:rsidRDefault="00F5273D" w:rsidP="00F5273D">
      <w:pPr>
        <w:pStyle w:val="6Abstract"/>
        <w:spacing w:after="0"/>
        <w:rPr>
          <w:rFonts w:cs="Arial"/>
          <w:sz w:val="20"/>
          <w:szCs w:val="20"/>
          <w:lang w:val="en-GB"/>
        </w:rPr>
      </w:pPr>
      <w:r w:rsidRPr="003619C0">
        <w:rPr>
          <w:rFonts w:cs="Arial"/>
          <w:sz w:val="20"/>
          <w:szCs w:val="20"/>
          <w:lang w:val="en-GB"/>
        </w:rPr>
        <w:t xml:space="preserve">- </w:t>
      </w:r>
      <w:r w:rsidRPr="00761C18">
        <w:rPr>
          <w:rFonts w:cs="Arial"/>
          <w:sz w:val="20"/>
          <w:szCs w:val="20"/>
          <w:lang w:val="en-GB"/>
        </w:rPr>
        <w:t>‘</w:t>
      </w:r>
      <w:r w:rsidR="00761C18" w:rsidRPr="00761C18">
        <w:rPr>
          <w:rFonts w:cs="Arial"/>
          <w:sz w:val="20"/>
          <w:szCs w:val="20"/>
          <w:lang w:val="en-GB"/>
        </w:rPr>
        <w:t>M</w:t>
      </w:r>
      <w:r w:rsidRPr="00761C18">
        <w:rPr>
          <w:rFonts w:cs="Arial"/>
          <w:sz w:val="20"/>
          <w:szCs w:val="20"/>
          <w:lang w:val="en-GB"/>
        </w:rPr>
        <w:t>edium</w:t>
      </w:r>
      <w:r w:rsidRPr="003619C0">
        <w:rPr>
          <w:rFonts w:cs="Arial"/>
          <w:sz w:val="20"/>
          <w:szCs w:val="20"/>
          <w:lang w:val="en-GB"/>
        </w:rPr>
        <w:t xml:space="preserve"> term plans/unit plans’ which guide staff on the learning journey a class may take to meet the end points. These include details of how we ensure all students are able to learn and make progress.</w:t>
      </w:r>
    </w:p>
    <w:p w14:paraId="7CC4FB26" w14:textId="26CE4EA2" w:rsidR="00F5273D" w:rsidRPr="003619C0" w:rsidRDefault="00F5273D" w:rsidP="00F5273D">
      <w:pPr>
        <w:pStyle w:val="6Abstract"/>
        <w:spacing w:after="0"/>
        <w:rPr>
          <w:rFonts w:cs="Arial"/>
          <w:sz w:val="20"/>
          <w:szCs w:val="20"/>
          <w:lang w:val="en-GB"/>
        </w:rPr>
      </w:pPr>
      <w:r w:rsidRPr="003619C0">
        <w:rPr>
          <w:rFonts w:cs="Arial"/>
          <w:sz w:val="20"/>
          <w:szCs w:val="20"/>
          <w:lang w:val="en-GB"/>
        </w:rPr>
        <w:t>- ‘Knowledge Organisers’ outline key knowledge and vocabulary</w:t>
      </w:r>
      <w:r w:rsidR="00761C18">
        <w:rPr>
          <w:rFonts w:ascii="Verdana" w:hAnsi="Verdana"/>
          <w:sz w:val="20"/>
          <w:szCs w:val="20"/>
          <w:lang w:val="en-GB"/>
        </w:rPr>
        <w:t xml:space="preserve"> </w:t>
      </w:r>
      <w:r w:rsidR="00761C18" w:rsidRPr="00761C18">
        <w:rPr>
          <w:rFonts w:cs="Arial"/>
          <w:sz w:val="20"/>
          <w:szCs w:val="20"/>
          <w:lang w:val="en-GB"/>
        </w:rPr>
        <w:t>we want students to know in particular</w:t>
      </w:r>
      <w:r w:rsidRPr="003B1BE4">
        <w:rPr>
          <w:rFonts w:ascii="Verdana" w:hAnsi="Verdana"/>
          <w:sz w:val="20"/>
          <w:szCs w:val="20"/>
          <w:lang w:val="en-GB"/>
        </w:rPr>
        <w:t xml:space="preserve"> </w:t>
      </w:r>
      <w:r w:rsidRPr="006F726B">
        <w:rPr>
          <w:rFonts w:cs="Arial"/>
          <w:sz w:val="20"/>
          <w:szCs w:val="20"/>
          <w:lang w:val="en-GB"/>
        </w:rPr>
        <w:t>subject areas.</w:t>
      </w:r>
    </w:p>
    <w:p w14:paraId="21AF2722" w14:textId="77777777" w:rsidR="001E3E2E" w:rsidRDefault="001E3E2E" w:rsidP="00F5273D">
      <w:pPr>
        <w:pStyle w:val="6Abstract"/>
        <w:spacing w:after="0"/>
        <w:rPr>
          <w:rFonts w:ascii="Verdana" w:hAnsi="Verdana"/>
          <w:sz w:val="20"/>
          <w:szCs w:val="20"/>
          <w:lang w:val="en-GB"/>
        </w:rPr>
      </w:pPr>
    </w:p>
    <w:p w14:paraId="704F7219" w14:textId="228917C5" w:rsidR="001E3E2E" w:rsidRPr="001E3E2E" w:rsidRDefault="001E3E2E" w:rsidP="00F5273D">
      <w:pPr>
        <w:pStyle w:val="6Abstract"/>
        <w:spacing w:after="0"/>
        <w:rPr>
          <w:rFonts w:ascii="Verdana" w:hAnsi="Verdana"/>
          <w:b/>
          <w:bCs/>
          <w:sz w:val="20"/>
          <w:szCs w:val="20"/>
          <w:lang w:val="en-GB"/>
        </w:rPr>
      </w:pPr>
      <w:r w:rsidRPr="001E3E2E">
        <w:rPr>
          <w:rFonts w:ascii="Verdana" w:hAnsi="Verdana"/>
          <w:b/>
          <w:bCs/>
          <w:sz w:val="20"/>
          <w:szCs w:val="20"/>
          <w:lang w:val="en-GB"/>
        </w:rPr>
        <w:t>Key Stage 3</w:t>
      </w:r>
      <w:r>
        <w:rPr>
          <w:rFonts w:ascii="Verdana" w:hAnsi="Verdana"/>
          <w:b/>
          <w:bCs/>
          <w:sz w:val="20"/>
          <w:szCs w:val="20"/>
          <w:lang w:val="en-GB"/>
        </w:rPr>
        <w:t xml:space="preserve"> (Wilbraham Centre)</w:t>
      </w:r>
    </w:p>
    <w:p w14:paraId="4AE9DC40" w14:textId="53A2005C" w:rsidR="00F5273D" w:rsidRPr="003619C0" w:rsidRDefault="00F5273D" w:rsidP="00F5273D">
      <w:pPr>
        <w:pStyle w:val="6Abstract"/>
        <w:spacing w:after="0"/>
        <w:rPr>
          <w:rFonts w:cs="Arial"/>
          <w:sz w:val="20"/>
          <w:szCs w:val="20"/>
          <w:lang w:val="en-GB"/>
        </w:rPr>
      </w:pPr>
      <w:r w:rsidRPr="003619C0">
        <w:rPr>
          <w:rFonts w:cs="Arial"/>
          <w:sz w:val="20"/>
          <w:szCs w:val="20"/>
          <w:lang w:val="en-GB"/>
        </w:rPr>
        <w:t>Our Key Stage 3 curriculum builds</w:t>
      </w:r>
      <w:r w:rsidR="00DE76F1">
        <w:rPr>
          <w:rFonts w:cs="Arial"/>
          <w:sz w:val="20"/>
          <w:szCs w:val="20"/>
          <w:lang w:val="en-GB"/>
        </w:rPr>
        <w:t xml:space="preserve"> on </w:t>
      </w:r>
      <w:r w:rsidR="00761C18">
        <w:rPr>
          <w:rFonts w:cs="Arial"/>
          <w:sz w:val="20"/>
          <w:szCs w:val="20"/>
          <w:lang w:val="en-GB"/>
        </w:rPr>
        <w:t>students’</w:t>
      </w:r>
      <w:r w:rsidR="00DE76F1">
        <w:rPr>
          <w:rFonts w:cs="Arial"/>
          <w:sz w:val="20"/>
          <w:szCs w:val="20"/>
          <w:lang w:val="en-GB"/>
        </w:rPr>
        <w:t xml:space="preserve"> prior knowledge, using prior attainment, SEND documents, summative baseline assessments and formative assessment to meet our </w:t>
      </w:r>
      <w:r w:rsidR="00761C18">
        <w:rPr>
          <w:rFonts w:cs="Arial"/>
          <w:sz w:val="20"/>
          <w:szCs w:val="20"/>
          <w:lang w:val="en-GB"/>
        </w:rPr>
        <w:t>students’</w:t>
      </w:r>
      <w:r w:rsidR="00715EA1">
        <w:rPr>
          <w:rFonts w:cs="Arial"/>
          <w:sz w:val="20"/>
          <w:szCs w:val="20"/>
          <w:lang w:val="en-GB"/>
        </w:rPr>
        <w:t xml:space="preserve"> individual</w:t>
      </w:r>
      <w:r w:rsidR="00DE76F1">
        <w:rPr>
          <w:rFonts w:cs="Arial"/>
          <w:sz w:val="20"/>
          <w:szCs w:val="20"/>
          <w:lang w:val="en-GB"/>
        </w:rPr>
        <w:t xml:space="preserve"> needs</w:t>
      </w:r>
      <w:r w:rsidRPr="003619C0">
        <w:rPr>
          <w:rFonts w:cs="Arial"/>
          <w:sz w:val="20"/>
          <w:szCs w:val="20"/>
          <w:lang w:val="en-GB"/>
        </w:rPr>
        <w:t xml:space="preserve">. </w:t>
      </w:r>
      <w:r w:rsidR="00715EA1">
        <w:rPr>
          <w:rFonts w:cs="Arial"/>
          <w:sz w:val="20"/>
          <w:szCs w:val="20"/>
          <w:lang w:val="en-GB"/>
        </w:rPr>
        <w:t xml:space="preserve">We have a thrive practitioner on site </w:t>
      </w:r>
      <w:r w:rsidR="00715EA1" w:rsidRPr="00704A7B">
        <w:rPr>
          <w:rFonts w:cs="Arial"/>
          <w:sz w:val="20"/>
          <w:szCs w:val="20"/>
          <w:lang w:val="en-GB"/>
        </w:rPr>
        <w:t>and</w:t>
      </w:r>
      <w:r w:rsidR="00761C18">
        <w:rPr>
          <w:rFonts w:cs="Arial"/>
          <w:sz w:val="20"/>
          <w:szCs w:val="20"/>
          <w:lang w:val="en-GB"/>
        </w:rPr>
        <w:t xml:space="preserve"> students’</w:t>
      </w:r>
      <w:r w:rsidR="00715EA1">
        <w:rPr>
          <w:rFonts w:cs="Arial"/>
          <w:sz w:val="20"/>
          <w:szCs w:val="20"/>
          <w:lang w:val="en-GB"/>
        </w:rPr>
        <w:t xml:space="preserve"> social and emotional wellbeing and mental health is prioritised alongside </w:t>
      </w:r>
      <w:r w:rsidR="00761C18">
        <w:rPr>
          <w:rFonts w:cs="Arial"/>
          <w:sz w:val="20"/>
          <w:szCs w:val="20"/>
          <w:lang w:val="en-GB"/>
        </w:rPr>
        <w:t>students’</w:t>
      </w:r>
      <w:r w:rsidR="00715EA1">
        <w:rPr>
          <w:rFonts w:cs="Arial"/>
          <w:sz w:val="20"/>
          <w:szCs w:val="20"/>
          <w:lang w:val="en-GB"/>
        </w:rPr>
        <w:t xml:space="preserve"> academic learning. </w:t>
      </w:r>
      <w:r w:rsidRPr="003619C0">
        <w:rPr>
          <w:rFonts w:cs="Arial"/>
          <w:sz w:val="20"/>
          <w:szCs w:val="20"/>
          <w:lang w:val="en-GB"/>
        </w:rPr>
        <w:t>We aim to provide students with a broad and balanced range of subjects. We emphasise core skills of literacy and numeracy and whilst our curriculum is broadly based on the national curriculum, it is flexible enough to ensure we meet the needs of our students</w:t>
      </w:r>
      <w:r w:rsidR="0062478C" w:rsidRPr="003619C0">
        <w:rPr>
          <w:rFonts w:cs="Arial"/>
          <w:sz w:val="20"/>
          <w:szCs w:val="20"/>
          <w:lang w:val="en-GB"/>
        </w:rPr>
        <w:t xml:space="preserve">, many of whom are working well below age related </w:t>
      </w:r>
      <w:r w:rsidR="0062478C" w:rsidRPr="00294849">
        <w:rPr>
          <w:rFonts w:cs="Arial"/>
          <w:sz w:val="20"/>
          <w:szCs w:val="20"/>
          <w:lang w:val="en-GB"/>
        </w:rPr>
        <w:t>expectations.</w:t>
      </w:r>
      <w:r w:rsidRPr="00294849">
        <w:rPr>
          <w:rFonts w:cs="Arial"/>
          <w:sz w:val="20"/>
          <w:szCs w:val="20"/>
          <w:lang w:val="en-GB"/>
        </w:rPr>
        <w:t xml:space="preserve"> As well as </w:t>
      </w:r>
      <w:r w:rsidR="0062478C" w:rsidRPr="00294849">
        <w:rPr>
          <w:rFonts w:cs="Arial"/>
          <w:sz w:val="20"/>
          <w:szCs w:val="20"/>
          <w:lang w:val="en-GB"/>
        </w:rPr>
        <w:t>timetabled</w:t>
      </w:r>
      <w:r w:rsidRPr="00294849">
        <w:rPr>
          <w:rFonts w:cs="Arial"/>
          <w:sz w:val="20"/>
          <w:szCs w:val="20"/>
          <w:lang w:val="en-GB"/>
        </w:rPr>
        <w:t xml:space="preserve"> core subjects of English,</w:t>
      </w:r>
      <w:r w:rsidR="0062478C" w:rsidRPr="00294849">
        <w:rPr>
          <w:rFonts w:cs="Arial"/>
          <w:sz w:val="20"/>
          <w:szCs w:val="20"/>
          <w:lang w:val="en-GB"/>
        </w:rPr>
        <w:t xml:space="preserve"> </w:t>
      </w:r>
      <w:r w:rsidRPr="00294849">
        <w:rPr>
          <w:rFonts w:cs="Arial"/>
          <w:sz w:val="20"/>
          <w:szCs w:val="20"/>
          <w:lang w:val="en-GB"/>
        </w:rPr>
        <w:t>Maths and Science, all students study PSHE/</w:t>
      </w:r>
      <w:r w:rsidR="001E3E2E" w:rsidRPr="00294849">
        <w:rPr>
          <w:rFonts w:cs="Arial"/>
          <w:sz w:val="20"/>
          <w:szCs w:val="20"/>
          <w:lang w:val="en-GB"/>
        </w:rPr>
        <w:t>RSE</w:t>
      </w:r>
      <w:r w:rsidRPr="00294849">
        <w:rPr>
          <w:rFonts w:cs="Arial"/>
          <w:sz w:val="20"/>
          <w:szCs w:val="20"/>
          <w:lang w:val="en-GB"/>
        </w:rPr>
        <w:t>, History and Art and Design</w:t>
      </w:r>
      <w:r w:rsidR="00715EA1" w:rsidRPr="00294849">
        <w:rPr>
          <w:rFonts w:cs="Arial"/>
          <w:sz w:val="20"/>
          <w:szCs w:val="20"/>
          <w:lang w:val="en-GB"/>
        </w:rPr>
        <w:t>, with pupils’ ICT skills being supported within these subjects</w:t>
      </w:r>
      <w:r w:rsidRPr="00294849">
        <w:rPr>
          <w:rFonts w:cs="Arial"/>
          <w:sz w:val="20"/>
          <w:szCs w:val="20"/>
          <w:lang w:val="en-GB"/>
        </w:rPr>
        <w:t>.</w:t>
      </w:r>
      <w:r w:rsidR="00E56EFD">
        <w:rPr>
          <w:rFonts w:cs="Arial"/>
          <w:sz w:val="20"/>
          <w:szCs w:val="20"/>
          <w:lang w:val="en-GB"/>
        </w:rPr>
        <w:t xml:space="preserve"> Opportunities for independent and small group reading </w:t>
      </w:r>
      <w:r w:rsidR="006560B1">
        <w:rPr>
          <w:rFonts w:cs="Arial"/>
          <w:sz w:val="20"/>
          <w:szCs w:val="20"/>
          <w:lang w:val="en-GB"/>
        </w:rPr>
        <w:t>are</w:t>
      </w:r>
      <w:r w:rsidR="00E56EFD">
        <w:rPr>
          <w:rFonts w:cs="Arial"/>
          <w:sz w:val="20"/>
          <w:szCs w:val="20"/>
          <w:lang w:val="en-GB"/>
        </w:rPr>
        <w:t xml:space="preserve"> timetabled three times a week.</w:t>
      </w:r>
      <w:r w:rsidRPr="00294849">
        <w:rPr>
          <w:rFonts w:cs="Arial"/>
          <w:sz w:val="20"/>
          <w:szCs w:val="20"/>
          <w:lang w:val="en-GB"/>
        </w:rPr>
        <w:t xml:space="preserve"> To enrich their offer students also have timetabled enrichment activities including, Food and Cooking and Physical activity</w:t>
      </w:r>
      <w:r w:rsidR="0062478C" w:rsidRPr="00294849">
        <w:rPr>
          <w:rFonts w:cs="Arial"/>
          <w:sz w:val="20"/>
          <w:szCs w:val="20"/>
          <w:lang w:val="en-GB"/>
        </w:rPr>
        <w:t xml:space="preserve">. Students are supported in their social and emotional development through activities based on the thrive profile and a </w:t>
      </w:r>
      <w:r w:rsidR="00AA7CA4" w:rsidRPr="00294849">
        <w:rPr>
          <w:rFonts w:cs="Arial"/>
          <w:sz w:val="20"/>
          <w:szCs w:val="20"/>
          <w:lang w:val="en-GB"/>
        </w:rPr>
        <w:t>nurture-based</w:t>
      </w:r>
      <w:r w:rsidR="0062478C" w:rsidRPr="00294849">
        <w:rPr>
          <w:rFonts w:cs="Arial"/>
          <w:sz w:val="20"/>
          <w:szCs w:val="20"/>
          <w:lang w:val="en-GB"/>
        </w:rPr>
        <w:t xml:space="preserve"> ethos, with a high student to staff ratio and small classes.</w:t>
      </w:r>
      <w:r w:rsidR="0062478C" w:rsidRPr="003619C0">
        <w:rPr>
          <w:rFonts w:cs="Arial"/>
          <w:sz w:val="20"/>
          <w:szCs w:val="20"/>
          <w:lang w:val="en-GB"/>
        </w:rPr>
        <w:t xml:space="preserve"> </w:t>
      </w:r>
    </w:p>
    <w:p w14:paraId="06A89143" w14:textId="709A454F" w:rsidR="001E3E2E" w:rsidRPr="003619C0" w:rsidRDefault="001E3E2E" w:rsidP="00F5273D">
      <w:pPr>
        <w:pStyle w:val="6Abstract"/>
        <w:spacing w:after="0"/>
        <w:rPr>
          <w:rFonts w:cs="Arial"/>
          <w:sz w:val="20"/>
          <w:szCs w:val="20"/>
          <w:lang w:val="en-GB"/>
        </w:rPr>
      </w:pPr>
    </w:p>
    <w:p w14:paraId="592D9871" w14:textId="28FAFF37" w:rsidR="0062478C" w:rsidRPr="0062478C" w:rsidRDefault="0062478C" w:rsidP="00F5273D">
      <w:pPr>
        <w:pStyle w:val="6Abstract"/>
        <w:spacing w:after="0"/>
        <w:rPr>
          <w:rFonts w:ascii="Verdana" w:hAnsi="Verdana"/>
          <w:b/>
          <w:bCs/>
          <w:sz w:val="20"/>
          <w:szCs w:val="20"/>
          <w:lang w:val="en-GB"/>
        </w:rPr>
      </w:pPr>
      <w:r w:rsidRPr="0062478C">
        <w:rPr>
          <w:rFonts w:ascii="Verdana" w:hAnsi="Verdana"/>
          <w:b/>
          <w:bCs/>
          <w:sz w:val="20"/>
          <w:szCs w:val="20"/>
          <w:lang w:val="en-GB"/>
        </w:rPr>
        <w:t>Key Stage 4 (</w:t>
      </w:r>
      <w:r>
        <w:rPr>
          <w:rFonts w:ascii="Verdana" w:hAnsi="Verdana"/>
          <w:b/>
          <w:bCs/>
          <w:sz w:val="20"/>
          <w:szCs w:val="20"/>
          <w:lang w:val="en-GB"/>
        </w:rPr>
        <w:t xml:space="preserve">with </w:t>
      </w:r>
      <w:r w:rsidRPr="0062478C">
        <w:rPr>
          <w:rFonts w:ascii="Verdana" w:hAnsi="Verdana"/>
          <w:b/>
          <w:bCs/>
          <w:sz w:val="20"/>
          <w:szCs w:val="20"/>
          <w:lang w:val="en-GB"/>
        </w:rPr>
        <w:t>integrated year 9</w:t>
      </w:r>
      <w:r>
        <w:rPr>
          <w:rFonts w:ascii="Verdana" w:hAnsi="Verdana"/>
          <w:b/>
          <w:bCs/>
          <w:sz w:val="20"/>
          <w:szCs w:val="20"/>
          <w:lang w:val="en-GB"/>
        </w:rPr>
        <w:t>s</w:t>
      </w:r>
      <w:r w:rsidRPr="0062478C">
        <w:rPr>
          <w:rFonts w:ascii="Verdana" w:hAnsi="Verdana"/>
          <w:b/>
          <w:bCs/>
          <w:sz w:val="20"/>
          <w:szCs w:val="20"/>
          <w:lang w:val="en-GB"/>
        </w:rPr>
        <w:t>)</w:t>
      </w:r>
    </w:p>
    <w:p w14:paraId="08B35334" w14:textId="7CFD1531" w:rsidR="00F5273D" w:rsidRPr="003619C0" w:rsidRDefault="00F5273D" w:rsidP="00F5273D">
      <w:pPr>
        <w:pStyle w:val="6Abstract"/>
        <w:spacing w:after="0"/>
        <w:rPr>
          <w:rFonts w:cs="Arial"/>
          <w:sz w:val="20"/>
          <w:szCs w:val="20"/>
          <w:lang w:val="en-GB"/>
        </w:rPr>
      </w:pPr>
      <w:r w:rsidRPr="003619C0">
        <w:rPr>
          <w:rFonts w:cs="Arial"/>
          <w:sz w:val="20"/>
          <w:szCs w:val="20"/>
          <w:lang w:val="en-GB"/>
        </w:rPr>
        <w:t>At Key Stage 4, we offer GCSE’s, Functional skills and entry level certificates,</w:t>
      </w:r>
      <w:r w:rsidR="00CE6B9A">
        <w:rPr>
          <w:rFonts w:cs="Arial"/>
          <w:sz w:val="20"/>
          <w:szCs w:val="20"/>
          <w:lang w:val="en-GB"/>
        </w:rPr>
        <w:t xml:space="preserve"> and</w:t>
      </w:r>
      <w:r w:rsidRPr="003619C0">
        <w:rPr>
          <w:rFonts w:cs="Arial"/>
          <w:sz w:val="20"/>
          <w:szCs w:val="20"/>
          <w:lang w:val="en-GB"/>
        </w:rPr>
        <w:t xml:space="preserve"> BTEC qualifications and these include both academic and vocational subjects. As well as the core offer of English Language, Maths, Science, Art and Design, History and PSHE/RSE</w:t>
      </w:r>
      <w:r w:rsidR="00830694">
        <w:rPr>
          <w:rFonts w:cs="Arial"/>
          <w:sz w:val="20"/>
          <w:szCs w:val="20"/>
          <w:lang w:val="en-GB"/>
        </w:rPr>
        <w:t>,</w:t>
      </w:r>
      <w:r w:rsidRPr="003619C0">
        <w:rPr>
          <w:rFonts w:cs="Arial"/>
          <w:sz w:val="20"/>
          <w:szCs w:val="20"/>
          <w:lang w:val="en-GB"/>
        </w:rPr>
        <w:t xml:space="preserve"> students</w:t>
      </w:r>
      <w:r w:rsidR="00830694">
        <w:rPr>
          <w:rFonts w:cs="Arial"/>
          <w:sz w:val="20"/>
          <w:szCs w:val="20"/>
          <w:lang w:val="en-GB"/>
        </w:rPr>
        <w:t xml:space="preserve"> can</w:t>
      </w:r>
      <w:r w:rsidRPr="003619C0">
        <w:rPr>
          <w:rFonts w:cs="Arial"/>
          <w:sz w:val="20"/>
          <w:szCs w:val="20"/>
          <w:lang w:val="en-GB"/>
        </w:rPr>
        <w:t xml:space="preserve"> study subjects including </w:t>
      </w:r>
      <w:r w:rsidR="00FD6506">
        <w:rPr>
          <w:rFonts w:cs="Arial"/>
          <w:sz w:val="20"/>
          <w:szCs w:val="20"/>
          <w:lang w:val="en-GB"/>
        </w:rPr>
        <w:t xml:space="preserve">English Literature, </w:t>
      </w:r>
      <w:r w:rsidR="00CE6B9A">
        <w:rPr>
          <w:rFonts w:cs="Arial"/>
          <w:sz w:val="20"/>
          <w:szCs w:val="20"/>
          <w:lang w:val="en-GB"/>
        </w:rPr>
        <w:t>Creative Media</w:t>
      </w:r>
      <w:r w:rsidR="00E56EFD">
        <w:rPr>
          <w:rFonts w:cs="Arial"/>
          <w:sz w:val="20"/>
          <w:szCs w:val="20"/>
          <w:lang w:val="en-GB"/>
        </w:rPr>
        <w:t xml:space="preserve"> </w:t>
      </w:r>
      <w:r w:rsidRPr="003619C0">
        <w:rPr>
          <w:rFonts w:cs="Arial"/>
          <w:sz w:val="20"/>
          <w:szCs w:val="20"/>
          <w:lang w:val="en-GB"/>
        </w:rPr>
        <w:t xml:space="preserve">and </w:t>
      </w:r>
      <w:r w:rsidR="00CE6B9A">
        <w:rPr>
          <w:rFonts w:cs="Arial"/>
          <w:sz w:val="20"/>
          <w:szCs w:val="20"/>
          <w:lang w:val="en-GB"/>
        </w:rPr>
        <w:t xml:space="preserve">Hair and </w:t>
      </w:r>
      <w:r w:rsidR="006F726B">
        <w:rPr>
          <w:rFonts w:cs="Arial"/>
          <w:sz w:val="20"/>
          <w:szCs w:val="20"/>
          <w:lang w:val="en-GB"/>
        </w:rPr>
        <w:t>B</w:t>
      </w:r>
      <w:r w:rsidR="00CE6B9A" w:rsidRPr="006F726B">
        <w:rPr>
          <w:rFonts w:cs="Arial"/>
          <w:sz w:val="20"/>
          <w:szCs w:val="20"/>
          <w:lang w:val="en-GB"/>
        </w:rPr>
        <w:t>eauty</w:t>
      </w:r>
      <w:r w:rsidRPr="006F726B">
        <w:rPr>
          <w:rFonts w:cs="Arial"/>
          <w:sz w:val="20"/>
          <w:szCs w:val="20"/>
          <w:lang w:val="en-GB"/>
        </w:rPr>
        <w:t>.</w:t>
      </w:r>
      <w:r w:rsidR="00834712" w:rsidRPr="003619C0">
        <w:rPr>
          <w:rFonts w:cs="Arial"/>
          <w:sz w:val="20"/>
          <w:szCs w:val="20"/>
          <w:lang w:val="en-GB"/>
        </w:rPr>
        <w:t xml:space="preserve"> Please see below the qualifications that </w:t>
      </w:r>
      <w:r w:rsidR="006F726B">
        <w:rPr>
          <w:rFonts w:cs="Arial"/>
          <w:sz w:val="20"/>
          <w:szCs w:val="20"/>
          <w:lang w:val="en-GB"/>
        </w:rPr>
        <w:t>are</w:t>
      </w:r>
      <w:r w:rsidR="00834712" w:rsidRPr="003619C0">
        <w:rPr>
          <w:rFonts w:cs="Arial"/>
          <w:sz w:val="20"/>
          <w:szCs w:val="20"/>
          <w:lang w:val="en-GB"/>
        </w:rPr>
        <w:t xml:space="preserve"> offer</w:t>
      </w:r>
      <w:r w:rsidR="006F726B">
        <w:rPr>
          <w:rFonts w:cs="Arial"/>
          <w:sz w:val="20"/>
          <w:szCs w:val="20"/>
          <w:lang w:val="en-GB"/>
        </w:rPr>
        <w:t>ed</w:t>
      </w:r>
      <w:r w:rsidR="00834712" w:rsidRPr="003619C0">
        <w:rPr>
          <w:rFonts w:cs="Arial"/>
          <w:sz w:val="20"/>
          <w:szCs w:val="20"/>
          <w:lang w:val="en-GB"/>
        </w:rPr>
        <w:t>.</w:t>
      </w:r>
      <w:r w:rsidRPr="003619C0">
        <w:rPr>
          <w:rFonts w:cs="Arial"/>
          <w:sz w:val="20"/>
          <w:szCs w:val="20"/>
          <w:lang w:val="en-GB"/>
        </w:rPr>
        <w:t xml:space="preserve"> There are timetabled periods for physical activity and </w:t>
      </w:r>
      <w:r w:rsidR="00830694">
        <w:rPr>
          <w:rFonts w:cs="Arial"/>
          <w:sz w:val="20"/>
          <w:szCs w:val="20"/>
          <w:lang w:val="en-GB"/>
        </w:rPr>
        <w:t>cooking, which offers both enrichment and preparation for adulthood</w:t>
      </w:r>
      <w:r w:rsidR="00442A1F">
        <w:rPr>
          <w:rFonts w:cs="Arial"/>
          <w:sz w:val="20"/>
          <w:szCs w:val="20"/>
          <w:lang w:val="en-GB"/>
        </w:rPr>
        <w:t xml:space="preserve"> and reading periods where pupils can read independently or in small groups</w:t>
      </w:r>
      <w:r w:rsidR="00CE6B9A">
        <w:rPr>
          <w:rFonts w:cs="Arial"/>
          <w:sz w:val="20"/>
          <w:szCs w:val="20"/>
          <w:lang w:val="en-GB"/>
        </w:rPr>
        <w:t>.</w:t>
      </w:r>
      <w:r w:rsidRPr="003619C0">
        <w:rPr>
          <w:rFonts w:cs="Arial"/>
          <w:sz w:val="20"/>
          <w:szCs w:val="20"/>
          <w:lang w:val="en-GB"/>
        </w:rPr>
        <w:t xml:space="preserve"> </w:t>
      </w:r>
      <w:r w:rsidR="00830694">
        <w:rPr>
          <w:rFonts w:cs="Arial"/>
          <w:sz w:val="20"/>
          <w:szCs w:val="20"/>
          <w:lang w:val="en-GB"/>
        </w:rPr>
        <w:t xml:space="preserve">As with KS3, </w:t>
      </w:r>
      <w:r w:rsidR="006F726B">
        <w:rPr>
          <w:rFonts w:cs="Arial"/>
          <w:sz w:val="20"/>
          <w:szCs w:val="20"/>
          <w:lang w:val="en-GB"/>
        </w:rPr>
        <w:t xml:space="preserve">students’ </w:t>
      </w:r>
      <w:r w:rsidR="00830694">
        <w:rPr>
          <w:rFonts w:cs="Arial"/>
          <w:sz w:val="20"/>
          <w:szCs w:val="20"/>
          <w:lang w:val="en-GB"/>
        </w:rPr>
        <w:t xml:space="preserve">social and emotional wellbeing and mental health are supported through a relational approach, high student to staff ratio with small class sizes, and the Thrive profile. </w:t>
      </w:r>
    </w:p>
    <w:p w14:paraId="14440F1D" w14:textId="77777777" w:rsidR="00834712" w:rsidRPr="00F5273D" w:rsidRDefault="00834712" w:rsidP="00F5273D">
      <w:pPr>
        <w:pStyle w:val="6Abstract"/>
        <w:spacing w:after="0"/>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4869"/>
      </w:tblGrid>
      <w:tr w:rsidR="00834712" w14:paraId="6E6C2F7D" w14:textId="77777777" w:rsidTr="00CE6B9A">
        <w:tc>
          <w:tcPr>
            <w:tcW w:w="4867" w:type="dxa"/>
            <w:shd w:val="clear" w:color="auto" w:fill="auto"/>
          </w:tcPr>
          <w:p w14:paraId="56B03C8C" w14:textId="77777777" w:rsidR="00834712" w:rsidRPr="003619C0" w:rsidRDefault="00834712" w:rsidP="004675C8">
            <w:pPr>
              <w:pStyle w:val="6Abstract"/>
              <w:rPr>
                <w:rFonts w:cs="Arial"/>
                <w:sz w:val="20"/>
                <w:szCs w:val="20"/>
                <w:lang w:val="en-GB"/>
              </w:rPr>
            </w:pPr>
            <w:r w:rsidRPr="003619C0">
              <w:rPr>
                <w:rFonts w:cs="Arial"/>
                <w:sz w:val="20"/>
                <w:szCs w:val="20"/>
                <w:lang w:val="en-GB"/>
              </w:rPr>
              <w:t>Subject</w:t>
            </w:r>
          </w:p>
        </w:tc>
        <w:tc>
          <w:tcPr>
            <w:tcW w:w="4869" w:type="dxa"/>
            <w:shd w:val="clear" w:color="auto" w:fill="auto"/>
          </w:tcPr>
          <w:p w14:paraId="420FACFD" w14:textId="1665D2AC" w:rsidR="00834712" w:rsidRPr="003619C0" w:rsidRDefault="00834712" w:rsidP="004675C8">
            <w:pPr>
              <w:pStyle w:val="6Abstract"/>
              <w:rPr>
                <w:rFonts w:cs="Arial"/>
                <w:sz w:val="20"/>
                <w:szCs w:val="20"/>
                <w:lang w:val="en-GB"/>
              </w:rPr>
            </w:pPr>
            <w:r w:rsidRPr="003619C0">
              <w:rPr>
                <w:rFonts w:cs="Arial"/>
                <w:sz w:val="20"/>
                <w:szCs w:val="20"/>
                <w:lang w:val="en-GB"/>
              </w:rPr>
              <w:t>Qualification</w:t>
            </w:r>
            <w:r w:rsidR="0020480C">
              <w:rPr>
                <w:rFonts w:cs="Arial"/>
                <w:sz w:val="20"/>
                <w:szCs w:val="20"/>
                <w:lang w:val="en-GB"/>
              </w:rPr>
              <w:t>s</w:t>
            </w:r>
            <w:r w:rsidRPr="003619C0">
              <w:rPr>
                <w:rFonts w:cs="Arial"/>
                <w:sz w:val="20"/>
                <w:szCs w:val="20"/>
                <w:lang w:val="en-GB"/>
              </w:rPr>
              <w:t>:</w:t>
            </w:r>
          </w:p>
        </w:tc>
      </w:tr>
      <w:tr w:rsidR="00834712" w14:paraId="7C4A7543" w14:textId="77777777" w:rsidTr="00CE6B9A">
        <w:tc>
          <w:tcPr>
            <w:tcW w:w="4867" w:type="dxa"/>
            <w:shd w:val="clear" w:color="auto" w:fill="auto"/>
          </w:tcPr>
          <w:p w14:paraId="4766B67C" w14:textId="0380089F" w:rsidR="00834712" w:rsidRPr="003619C0" w:rsidRDefault="00834712" w:rsidP="004675C8">
            <w:pPr>
              <w:pStyle w:val="6Abstract"/>
              <w:rPr>
                <w:rFonts w:cs="Arial"/>
                <w:sz w:val="20"/>
                <w:szCs w:val="20"/>
                <w:lang w:val="en-GB"/>
              </w:rPr>
            </w:pPr>
            <w:r w:rsidRPr="003619C0">
              <w:rPr>
                <w:rFonts w:cs="Arial"/>
                <w:sz w:val="20"/>
                <w:szCs w:val="20"/>
                <w:lang w:val="en-GB"/>
              </w:rPr>
              <w:t xml:space="preserve">English </w:t>
            </w:r>
            <w:r w:rsidR="006F726B">
              <w:rPr>
                <w:rFonts w:cs="Arial"/>
                <w:sz w:val="20"/>
                <w:szCs w:val="20"/>
                <w:lang w:val="en-GB"/>
              </w:rPr>
              <w:t>L</w:t>
            </w:r>
            <w:r w:rsidRPr="006F726B">
              <w:rPr>
                <w:rFonts w:cs="Arial"/>
                <w:sz w:val="20"/>
                <w:szCs w:val="20"/>
                <w:lang w:val="en-GB"/>
              </w:rPr>
              <w:t>anguage</w:t>
            </w:r>
          </w:p>
        </w:tc>
        <w:tc>
          <w:tcPr>
            <w:tcW w:w="4869" w:type="dxa"/>
            <w:shd w:val="clear" w:color="auto" w:fill="auto"/>
          </w:tcPr>
          <w:p w14:paraId="4A73986D"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Entry Level Certificate</w:t>
            </w:r>
          </w:p>
          <w:p w14:paraId="4FAB5E38"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GCSE</w:t>
            </w:r>
          </w:p>
        </w:tc>
      </w:tr>
      <w:tr w:rsidR="00CE6B9A" w14:paraId="409A98D6" w14:textId="77777777" w:rsidTr="00CE6B9A">
        <w:tc>
          <w:tcPr>
            <w:tcW w:w="4867" w:type="dxa"/>
            <w:shd w:val="clear" w:color="auto" w:fill="auto"/>
          </w:tcPr>
          <w:p w14:paraId="15816D07" w14:textId="19759657" w:rsidR="00CE6B9A" w:rsidRPr="003619C0" w:rsidRDefault="00CE6B9A" w:rsidP="004675C8">
            <w:pPr>
              <w:pStyle w:val="6Abstract"/>
              <w:rPr>
                <w:rFonts w:cs="Arial"/>
                <w:sz w:val="20"/>
                <w:szCs w:val="20"/>
                <w:lang w:val="en-GB"/>
              </w:rPr>
            </w:pPr>
            <w:r>
              <w:rPr>
                <w:rFonts w:cs="Arial"/>
                <w:sz w:val="20"/>
                <w:szCs w:val="20"/>
                <w:lang w:val="en-GB"/>
              </w:rPr>
              <w:t>English Literature</w:t>
            </w:r>
          </w:p>
        </w:tc>
        <w:tc>
          <w:tcPr>
            <w:tcW w:w="4869" w:type="dxa"/>
            <w:shd w:val="clear" w:color="auto" w:fill="auto"/>
          </w:tcPr>
          <w:p w14:paraId="21407378" w14:textId="0EA22845" w:rsidR="00CE6B9A" w:rsidRPr="003619C0" w:rsidRDefault="00CE6B9A" w:rsidP="004675C8">
            <w:pPr>
              <w:pStyle w:val="6Abstract"/>
              <w:spacing w:after="0"/>
              <w:rPr>
                <w:rFonts w:cs="Arial"/>
                <w:sz w:val="20"/>
                <w:szCs w:val="20"/>
                <w:lang w:val="en-GB"/>
              </w:rPr>
            </w:pPr>
            <w:r>
              <w:rPr>
                <w:rFonts w:cs="Arial"/>
                <w:sz w:val="20"/>
                <w:szCs w:val="20"/>
                <w:lang w:val="en-GB"/>
              </w:rPr>
              <w:t>GCSE</w:t>
            </w:r>
          </w:p>
        </w:tc>
      </w:tr>
      <w:tr w:rsidR="00834712" w14:paraId="508BA5FB" w14:textId="77777777" w:rsidTr="00CE6B9A">
        <w:tc>
          <w:tcPr>
            <w:tcW w:w="4867" w:type="dxa"/>
            <w:shd w:val="clear" w:color="auto" w:fill="auto"/>
          </w:tcPr>
          <w:p w14:paraId="4F819342"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Maths</w:t>
            </w:r>
          </w:p>
        </w:tc>
        <w:tc>
          <w:tcPr>
            <w:tcW w:w="4869" w:type="dxa"/>
            <w:shd w:val="clear" w:color="auto" w:fill="auto"/>
          </w:tcPr>
          <w:p w14:paraId="38FB37FF"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Entry Level Certificate</w:t>
            </w:r>
          </w:p>
          <w:p w14:paraId="18A0167E"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GCSE</w:t>
            </w:r>
          </w:p>
        </w:tc>
      </w:tr>
      <w:tr w:rsidR="00834712" w14:paraId="0B98985A" w14:textId="77777777" w:rsidTr="00CE6B9A">
        <w:tc>
          <w:tcPr>
            <w:tcW w:w="4867" w:type="dxa"/>
            <w:shd w:val="clear" w:color="auto" w:fill="auto"/>
          </w:tcPr>
          <w:p w14:paraId="186B6F98"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lastRenderedPageBreak/>
              <w:t>Science</w:t>
            </w:r>
          </w:p>
        </w:tc>
        <w:tc>
          <w:tcPr>
            <w:tcW w:w="4869" w:type="dxa"/>
            <w:shd w:val="clear" w:color="auto" w:fill="auto"/>
          </w:tcPr>
          <w:p w14:paraId="6CA4D2CA"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Entry Level Certificate</w:t>
            </w:r>
          </w:p>
          <w:p w14:paraId="32D02EE7" w14:textId="77777777" w:rsidR="00834712" w:rsidRDefault="00834712" w:rsidP="004675C8">
            <w:pPr>
              <w:pStyle w:val="6Abstract"/>
              <w:spacing w:after="0"/>
              <w:rPr>
                <w:rFonts w:cs="Arial"/>
                <w:sz w:val="20"/>
                <w:szCs w:val="20"/>
                <w:lang w:val="en-GB"/>
              </w:rPr>
            </w:pPr>
            <w:r w:rsidRPr="003619C0">
              <w:rPr>
                <w:rFonts w:cs="Arial"/>
                <w:sz w:val="20"/>
                <w:szCs w:val="20"/>
                <w:lang w:val="en-GB"/>
              </w:rPr>
              <w:t>GCSE</w:t>
            </w:r>
            <w:r w:rsidR="00CE6B9A">
              <w:rPr>
                <w:rFonts w:cs="Arial"/>
                <w:sz w:val="20"/>
                <w:szCs w:val="20"/>
                <w:lang w:val="en-GB"/>
              </w:rPr>
              <w:t xml:space="preserve"> Physics</w:t>
            </w:r>
          </w:p>
          <w:p w14:paraId="0A376E8C" w14:textId="7DA86B01" w:rsidR="00CE6B9A" w:rsidRPr="003619C0" w:rsidRDefault="00CE6B9A" w:rsidP="004675C8">
            <w:pPr>
              <w:pStyle w:val="6Abstract"/>
              <w:spacing w:after="0"/>
              <w:rPr>
                <w:rFonts w:cs="Arial"/>
                <w:sz w:val="20"/>
                <w:szCs w:val="20"/>
                <w:lang w:val="en-GB"/>
              </w:rPr>
            </w:pPr>
            <w:r>
              <w:rPr>
                <w:rFonts w:cs="Arial"/>
                <w:sz w:val="20"/>
                <w:szCs w:val="20"/>
                <w:lang w:val="en-GB"/>
              </w:rPr>
              <w:t>GCSE Biology</w:t>
            </w:r>
          </w:p>
        </w:tc>
      </w:tr>
      <w:tr w:rsidR="00834712" w14:paraId="3BBB80EA" w14:textId="77777777" w:rsidTr="00CE6B9A">
        <w:tc>
          <w:tcPr>
            <w:tcW w:w="4867" w:type="dxa"/>
            <w:shd w:val="clear" w:color="auto" w:fill="auto"/>
          </w:tcPr>
          <w:p w14:paraId="78195D9A" w14:textId="1F4C5A6C" w:rsidR="00834712" w:rsidRPr="003619C0" w:rsidRDefault="00834712" w:rsidP="004675C8">
            <w:pPr>
              <w:pStyle w:val="6Abstract"/>
              <w:spacing w:after="0"/>
              <w:rPr>
                <w:rFonts w:cs="Arial"/>
                <w:sz w:val="20"/>
                <w:szCs w:val="20"/>
                <w:lang w:val="en-GB"/>
              </w:rPr>
            </w:pPr>
            <w:r w:rsidRPr="003619C0">
              <w:rPr>
                <w:rFonts w:cs="Arial"/>
                <w:sz w:val="20"/>
                <w:szCs w:val="20"/>
                <w:lang w:val="en-GB"/>
              </w:rPr>
              <w:t xml:space="preserve">Art and </w:t>
            </w:r>
            <w:r w:rsidR="006F726B">
              <w:rPr>
                <w:rFonts w:cs="Arial"/>
                <w:sz w:val="20"/>
                <w:szCs w:val="20"/>
                <w:lang w:val="en-GB"/>
              </w:rPr>
              <w:t>D</w:t>
            </w:r>
            <w:r w:rsidRPr="006F726B">
              <w:rPr>
                <w:rFonts w:cs="Arial"/>
                <w:sz w:val="20"/>
                <w:szCs w:val="20"/>
                <w:lang w:val="en-GB"/>
              </w:rPr>
              <w:t>esign</w:t>
            </w:r>
          </w:p>
        </w:tc>
        <w:tc>
          <w:tcPr>
            <w:tcW w:w="4869" w:type="dxa"/>
            <w:shd w:val="clear" w:color="auto" w:fill="auto"/>
          </w:tcPr>
          <w:p w14:paraId="0028E3E5"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GCSE</w:t>
            </w:r>
          </w:p>
        </w:tc>
      </w:tr>
      <w:tr w:rsidR="00834712" w14:paraId="2AD06124" w14:textId="77777777" w:rsidTr="00CE6B9A">
        <w:tc>
          <w:tcPr>
            <w:tcW w:w="4867" w:type="dxa"/>
            <w:shd w:val="clear" w:color="auto" w:fill="auto"/>
          </w:tcPr>
          <w:p w14:paraId="234D57BE"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History</w:t>
            </w:r>
          </w:p>
        </w:tc>
        <w:tc>
          <w:tcPr>
            <w:tcW w:w="4869" w:type="dxa"/>
            <w:shd w:val="clear" w:color="auto" w:fill="auto"/>
          </w:tcPr>
          <w:p w14:paraId="692BE7DE"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Entry level</w:t>
            </w:r>
          </w:p>
          <w:p w14:paraId="546B134D" w14:textId="77777777" w:rsidR="00834712" w:rsidRPr="003619C0" w:rsidRDefault="00834712" w:rsidP="004675C8">
            <w:pPr>
              <w:pStyle w:val="6Abstract"/>
              <w:spacing w:after="0"/>
              <w:rPr>
                <w:rFonts w:cs="Arial"/>
                <w:sz w:val="20"/>
                <w:szCs w:val="20"/>
                <w:lang w:val="en-GB"/>
              </w:rPr>
            </w:pPr>
            <w:r w:rsidRPr="003619C0">
              <w:rPr>
                <w:rFonts w:cs="Arial"/>
                <w:sz w:val="20"/>
                <w:szCs w:val="20"/>
                <w:lang w:val="en-GB"/>
              </w:rPr>
              <w:t>GCSE</w:t>
            </w:r>
          </w:p>
        </w:tc>
      </w:tr>
      <w:tr w:rsidR="00834712" w14:paraId="42F46BF5" w14:textId="77777777" w:rsidTr="00CE6B9A">
        <w:tc>
          <w:tcPr>
            <w:tcW w:w="4867" w:type="dxa"/>
            <w:shd w:val="clear" w:color="auto" w:fill="auto"/>
          </w:tcPr>
          <w:p w14:paraId="5BB5C69F" w14:textId="25F83BD4" w:rsidR="00834712" w:rsidRPr="003619C0" w:rsidRDefault="00CE6B9A" w:rsidP="004675C8">
            <w:pPr>
              <w:pStyle w:val="6Abstract"/>
              <w:spacing w:after="0"/>
              <w:rPr>
                <w:rFonts w:cs="Arial"/>
                <w:sz w:val="20"/>
                <w:szCs w:val="20"/>
                <w:lang w:val="en-GB"/>
              </w:rPr>
            </w:pPr>
            <w:r>
              <w:rPr>
                <w:rFonts w:cs="Arial"/>
                <w:sz w:val="20"/>
                <w:szCs w:val="20"/>
                <w:lang w:val="en-GB"/>
              </w:rPr>
              <w:t>Creative Media</w:t>
            </w:r>
          </w:p>
        </w:tc>
        <w:tc>
          <w:tcPr>
            <w:tcW w:w="4869" w:type="dxa"/>
            <w:shd w:val="clear" w:color="auto" w:fill="auto"/>
          </w:tcPr>
          <w:p w14:paraId="57B7D85E" w14:textId="2D0FC75B" w:rsidR="00834712" w:rsidRPr="003619C0" w:rsidRDefault="00834712" w:rsidP="004675C8">
            <w:pPr>
              <w:pStyle w:val="6Abstract"/>
              <w:spacing w:after="0"/>
              <w:rPr>
                <w:rFonts w:cs="Arial"/>
                <w:sz w:val="20"/>
                <w:szCs w:val="20"/>
                <w:lang w:val="en-GB"/>
              </w:rPr>
            </w:pPr>
            <w:r w:rsidRPr="003619C0">
              <w:rPr>
                <w:rFonts w:cs="Arial"/>
                <w:sz w:val="20"/>
                <w:szCs w:val="20"/>
                <w:lang w:val="en-GB"/>
              </w:rPr>
              <w:t xml:space="preserve">BTEC Level 1 introductory </w:t>
            </w:r>
          </w:p>
        </w:tc>
      </w:tr>
      <w:tr w:rsidR="00CE6B9A" w14:paraId="1328FC3A" w14:textId="77777777" w:rsidTr="00CE6B9A">
        <w:tc>
          <w:tcPr>
            <w:tcW w:w="4867" w:type="dxa"/>
            <w:shd w:val="clear" w:color="auto" w:fill="auto"/>
          </w:tcPr>
          <w:p w14:paraId="77C3FF37" w14:textId="59067437" w:rsidR="00CE6B9A" w:rsidRDefault="00CE6B9A" w:rsidP="004675C8">
            <w:pPr>
              <w:pStyle w:val="6Abstract"/>
              <w:spacing w:after="0"/>
              <w:rPr>
                <w:rFonts w:cs="Arial"/>
                <w:sz w:val="20"/>
                <w:szCs w:val="20"/>
                <w:lang w:val="en-GB"/>
              </w:rPr>
            </w:pPr>
            <w:r>
              <w:rPr>
                <w:rFonts w:cs="Arial"/>
                <w:sz w:val="20"/>
                <w:szCs w:val="20"/>
                <w:lang w:val="en-GB"/>
              </w:rPr>
              <w:t xml:space="preserve">Hair and </w:t>
            </w:r>
            <w:r w:rsidR="006F726B">
              <w:rPr>
                <w:rFonts w:cs="Arial"/>
                <w:sz w:val="20"/>
                <w:szCs w:val="20"/>
                <w:lang w:val="en-GB"/>
              </w:rPr>
              <w:t>B</w:t>
            </w:r>
            <w:r w:rsidRPr="006F726B">
              <w:rPr>
                <w:rFonts w:cs="Arial"/>
                <w:sz w:val="20"/>
                <w:szCs w:val="20"/>
                <w:lang w:val="en-GB"/>
              </w:rPr>
              <w:t>eauty</w:t>
            </w:r>
          </w:p>
        </w:tc>
        <w:tc>
          <w:tcPr>
            <w:tcW w:w="4869" w:type="dxa"/>
            <w:shd w:val="clear" w:color="auto" w:fill="auto"/>
          </w:tcPr>
          <w:p w14:paraId="3522CD41" w14:textId="5BD7EA76" w:rsidR="00CE6B9A" w:rsidRPr="003619C0" w:rsidRDefault="00DE4BDB" w:rsidP="004675C8">
            <w:pPr>
              <w:pStyle w:val="6Abstract"/>
              <w:spacing w:after="0"/>
              <w:rPr>
                <w:rFonts w:cs="Arial"/>
                <w:sz w:val="20"/>
                <w:szCs w:val="20"/>
                <w:lang w:val="en-GB"/>
              </w:rPr>
            </w:pPr>
            <w:r>
              <w:rPr>
                <w:rFonts w:cs="Arial"/>
                <w:sz w:val="20"/>
                <w:szCs w:val="20"/>
                <w:lang w:val="en-GB"/>
              </w:rPr>
              <w:t xml:space="preserve">VTCT </w:t>
            </w:r>
            <w:r w:rsidR="00364E63">
              <w:rPr>
                <w:rFonts w:cs="Arial"/>
                <w:sz w:val="20"/>
                <w:szCs w:val="20"/>
                <w:lang w:val="en-GB"/>
              </w:rPr>
              <w:t>Level 1</w:t>
            </w:r>
            <w:r>
              <w:rPr>
                <w:rFonts w:cs="Arial"/>
                <w:sz w:val="20"/>
                <w:szCs w:val="20"/>
                <w:lang w:val="en-GB"/>
              </w:rPr>
              <w:t xml:space="preserve"> Diploma</w:t>
            </w:r>
          </w:p>
        </w:tc>
      </w:tr>
    </w:tbl>
    <w:p w14:paraId="54A0F65D" w14:textId="36E7376A" w:rsidR="00C45D57" w:rsidRPr="004B071D" w:rsidRDefault="00C45D57" w:rsidP="00C45D57">
      <w:pPr>
        <w:pStyle w:val="Caption1"/>
        <w:rPr>
          <w:i w:val="0"/>
          <w:lang w:val="en-GB"/>
        </w:rPr>
      </w:pPr>
      <w:bookmarkStart w:id="4" w:name="_Toc495931638"/>
      <w:r w:rsidRPr="004B071D">
        <w:rPr>
          <w:i w:val="0"/>
          <w:lang w:val="en-GB"/>
        </w:rPr>
        <w:tab/>
      </w:r>
    </w:p>
    <w:p w14:paraId="3FCBF5C3" w14:textId="77777777" w:rsidR="00C45D57" w:rsidRPr="004B071D" w:rsidRDefault="00C45D57" w:rsidP="00C45D57">
      <w:pPr>
        <w:pStyle w:val="Heading1"/>
      </w:pPr>
      <w:bookmarkStart w:id="5" w:name="_Toc191192000"/>
      <w:bookmarkEnd w:id="4"/>
      <w:r w:rsidRPr="004B071D">
        <w:t>5. Inclusion</w:t>
      </w:r>
      <w:bookmarkEnd w:id="5"/>
    </w:p>
    <w:p w14:paraId="0304C347" w14:textId="55F20ACB" w:rsidR="00C45D57" w:rsidRPr="003619C0" w:rsidRDefault="00C45D57" w:rsidP="00C45D57">
      <w:pPr>
        <w:rPr>
          <w:rFonts w:cs="Arial"/>
          <w:lang w:val="en-GB"/>
        </w:rPr>
      </w:pPr>
      <w:r w:rsidRPr="003619C0">
        <w:rPr>
          <w:rFonts w:cs="Arial"/>
          <w:lang w:val="en-GB"/>
        </w:rPr>
        <w:t xml:space="preserve">Teachers set high expectations for all </w:t>
      </w:r>
      <w:r w:rsidR="006F726B" w:rsidRPr="006F726B">
        <w:rPr>
          <w:rFonts w:cs="Arial"/>
          <w:lang w:val="en-GB"/>
        </w:rPr>
        <w:t>students</w:t>
      </w:r>
      <w:r w:rsidRPr="006F726B">
        <w:rPr>
          <w:rFonts w:cs="Arial"/>
          <w:lang w:val="en-GB"/>
        </w:rPr>
        <w:t>.</w:t>
      </w:r>
      <w:r w:rsidRPr="003619C0">
        <w:rPr>
          <w:rFonts w:cs="Arial"/>
          <w:lang w:val="en-GB"/>
        </w:rPr>
        <w:t xml:space="preserve"> They will use appropriate assessment to set ambitious targets and plan challenging work for all groups, including:</w:t>
      </w:r>
    </w:p>
    <w:p w14:paraId="68C43B61" w14:textId="08E9D2A4" w:rsidR="00C45D57" w:rsidRPr="006F726B" w:rsidRDefault="00C45D57" w:rsidP="00C45D57">
      <w:pPr>
        <w:pStyle w:val="4Bulletedcopyblue"/>
        <w:numPr>
          <w:ilvl w:val="0"/>
          <w:numId w:val="9"/>
        </w:numPr>
        <w:rPr>
          <w:lang w:val="en-GB"/>
        </w:rPr>
      </w:pPr>
      <w:r w:rsidRPr="006F726B">
        <w:rPr>
          <w:lang w:val="en-GB"/>
        </w:rPr>
        <w:t xml:space="preserve">More able </w:t>
      </w:r>
      <w:r w:rsidR="006F726B" w:rsidRPr="006F726B">
        <w:rPr>
          <w:lang w:val="en-GB"/>
        </w:rPr>
        <w:t>students</w:t>
      </w:r>
    </w:p>
    <w:p w14:paraId="4B26E81C" w14:textId="4F13E8A0" w:rsidR="00C45D57" w:rsidRPr="006F726B" w:rsidRDefault="006F726B" w:rsidP="00C45D57">
      <w:pPr>
        <w:pStyle w:val="4Bulletedcopyblue"/>
        <w:numPr>
          <w:ilvl w:val="0"/>
          <w:numId w:val="9"/>
        </w:numPr>
        <w:rPr>
          <w:lang w:val="en-GB"/>
        </w:rPr>
      </w:pPr>
      <w:r w:rsidRPr="006F726B">
        <w:rPr>
          <w:lang w:val="en-GB"/>
        </w:rPr>
        <w:t>Students</w:t>
      </w:r>
      <w:r w:rsidR="00C45D57" w:rsidRPr="006F726B">
        <w:rPr>
          <w:lang w:val="en-GB"/>
        </w:rPr>
        <w:t xml:space="preserve"> with low prior attainment</w:t>
      </w:r>
    </w:p>
    <w:p w14:paraId="2EA34BEC" w14:textId="5237A899" w:rsidR="00C45D57" w:rsidRPr="006F726B" w:rsidRDefault="006F726B" w:rsidP="00C45D57">
      <w:pPr>
        <w:pStyle w:val="4Bulletedcopyblue"/>
        <w:numPr>
          <w:ilvl w:val="0"/>
          <w:numId w:val="9"/>
        </w:numPr>
        <w:rPr>
          <w:lang w:val="en-GB"/>
        </w:rPr>
      </w:pPr>
      <w:r w:rsidRPr="006F726B">
        <w:rPr>
          <w:lang w:val="en-GB"/>
        </w:rPr>
        <w:t>Students</w:t>
      </w:r>
      <w:r w:rsidR="00C45D57" w:rsidRPr="006F726B">
        <w:rPr>
          <w:lang w:val="en-GB"/>
        </w:rPr>
        <w:t xml:space="preserve"> from disadvantaged backgrounds</w:t>
      </w:r>
    </w:p>
    <w:p w14:paraId="49A456BB" w14:textId="42C31B05" w:rsidR="00C45D57" w:rsidRPr="006F726B" w:rsidRDefault="006F726B" w:rsidP="00EF4F79">
      <w:pPr>
        <w:pStyle w:val="4Bulletedcopyblue"/>
        <w:rPr>
          <w:lang w:val="en-GB"/>
        </w:rPr>
      </w:pPr>
      <w:r w:rsidRPr="006F726B">
        <w:rPr>
          <w:lang w:val="en-GB"/>
        </w:rPr>
        <w:t>Students</w:t>
      </w:r>
      <w:r w:rsidR="00C45D57" w:rsidRPr="006F726B">
        <w:rPr>
          <w:lang w:val="en-GB"/>
        </w:rPr>
        <w:t xml:space="preserve"> with SEN</w:t>
      </w:r>
      <w:r w:rsidR="0020480C" w:rsidRPr="006F726B">
        <w:rPr>
          <w:lang w:val="en-GB"/>
        </w:rPr>
        <w:t>D</w:t>
      </w:r>
    </w:p>
    <w:p w14:paraId="40A00E0A" w14:textId="0E536D90" w:rsidR="00C45D57" w:rsidRPr="006F726B" w:rsidRDefault="006F726B" w:rsidP="00C45D57">
      <w:pPr>
        <w:pStyle w:val="4Bulletedcopyblue"/>
        <w:numPr>
          <w:ilvl w:val="0"/>
          <w:numId w:val="9"/>
        </w:numPr>
        <w:rPr>
          <w:lang w:val="en-GB"/>
        </w:rPr>
      </w:pPr>
      <w:r w:rsidRPr="006F726B">
        <w:rPr>
          <w:lang w:val="en-GB"/>
        </w:rPr>
        <w:t>Students</w:t>
      </w:r>
      <w:r w:rsidR="00C45D57" w:rsidRPr="006F726B">
        <w:rPr>
          <w:lang w:val="en-GB"/>
        </w:rPr>
        <w:t xml:space="preserve"> with English as an additional language (EAL)</w:t>
      </w:r>
    </w:p>
    <w:p w14:paraId="574761C2" w14:textId="354DEC23" w:rsidR="00C45D57" w:rsidRPr="006F726B" w:rsidRDefault="00C45D57" w:rsidP="00C45D57">
      <w:pPr>
        <w:rPr>
          <w:rFonts w:cs="Arial"/>
          <w:lang w:val="en-GB"/>
        </w:rPr>
      </w:pPr>
      <w:r w:rsidRPr="006F726B">
        <w:rPr>
          <w:rFonts w:cs="Arial"/>
          <w:lang w:val="en-GB"/>
        </w:rPr>
        <w:t xml:space="preserve">Teachers will plan lessons so that </w:t>
      </w:r>
      <w:r w:rsidR="006F726B" w:rsidRPr="006F726B">
        <w:rPr>
          <w:rFonts w:cs="Arial"/>
          <w:lang w:val="en-GB"/>
        </w:rPr>
        <w:t>students</w:t>
      </w:r>
      <w:r w:rsidRPr="006F726B">
        <w:rPr>
          <w:rFonts w:cs="Arial"/>
          <w:lang w:val="en-GB"/>
        </w:rPr>
        <w:t xml:space="preserve"> with SEN</w:t>
      </w:r>
      <w:r w:rsidR="0020480C" w:rsidRPr="006F726B">
        <w:rPr>
          <w:rFonts w:cs="Arial"/>
          <w:lang w:val="en-GB"/>
        </w:rPr>
        <w:t>D</w:t>
      </w:r>
      <w:r w:rsidRPr="006F726B">
        <w:rPr>
          <w:rFonts w:cs="Arial"/>
          <w:lang w:val="en-GB"/>
        </w:rPr>
        <w:t xml:space="preserve"> can study every National Curriculum subject, wherever possible, and ensure that there are no barriers to every pupil achieving.</w:t>
      </w:r>
    </w:p>
    <w:p w14:paraId="687E3E4B" w14:textId="675BD9A8" w:rsidR="00C45D57" w:rsidRPr="006F726B" w:rsidRDefault="00C45D57" w:rsidP="00C45D57">
      <w:pPr>
        <w:rPr>
          <w:rFonts w:cs="Arial"/>
          <w:lang w:val="en-GB"/>
        </w:rPr>
      </w:pPr>
      <w:r w:rsidRPr="006F726B">
        <w:rPr>
          <w:rFonts w:cs="Arial"/>
          <w:lang w:val="en-GB"/>
        </w:rPr>
        <w:t xml:space="preserve">Teachers will also take account of the needs of </w:t>
      </w:r>
      <w:r w:rsidR="006F726B" w:rsidRPr="006F726B">
        <w:rPr>
          <w:rFonts w:cs="Arial"/>
          <w:lang w:val="en-GB"/>
        </w:rPr>
        <w:t>students</w:t>
      </w:r>
      <w:r w:rsidRPr="006F726B">
        <w:rPr>
          <w:rFonts w:cs="Arial"/>
          <w:lang w:val="en-GB"/>
        </w:rPr>
        <w:t xml:space="preserve"> whose first language is not English. Lessons will be planned so that teaching opportunities help </w:t>
      </w:r>
      <w:r w:rsidR="006F726B" w:rsidRPr="006F726B">
        <w:rPr>
          <w:rFonts w:cs="Arial"/>
          <w:lang w:val="en-GB"/>
        </w:rPr>
        <w:t>students</w:t>
      </w:r>
      <w:r w:rsidRPr="006F726B">
        <w:rPr>
          <w:rFonts w:cs="Arial"/>
          <w:lang w:val="en-GB"/>
        </w:rPr>
        <w:t xml:space="preserve"> to develop their English, and to support </w:t>
      </w:r>
      <w:r w:rsidR="006F726B" w:rsidRPr="006F726B">
        <w:rPr>
          <w:rFonts w:cs="Arial"/>
          <w:lang w:val="en-GB"/>
        </w:rPr>
        <w:t>students</w:t>
      </w:r>
      <w:r w:rsidRPr="006F726B">
        <w:rPr>
          <w:rFonts w:cs="Arial"/>
          <w:lang w:val="en-GB"/>
        </w:rPr>
        <w:t xml:space="preserve"> to take part in all subjects.</w:t>
      </w:r>
    </w:p>
    <w:p w14:paraId="4E28B5E3" w14:textId="17A56702" w:rsidR="00C45D57" w:rsidRPr="003619C0" w:rsidRDefault="00C45D57" w:rsidP="00C45D57">
      <w:pPr>
        <w:rPr>
          <w:rFonts w:cs="Arial"/>
          <w:lang w:val="en-GB"/>
        </w:rPr>
      </w:pPr>
      <w:r w:rsidRPr="006F726B">
        <w:rPr>
          <w:rFonts w:cs="Arial"/>
          <w:lang w:val="en-GB"/>
        </w:rPr>
        <w:t>Further information can be found in our statement of equality information and objectives, and in our SEN</w:t>
      </w:r>
      <w:r w:rsidR="0020480C" w:rsidRPr="006F726B">
        <w:rPr>
          <w:rFonts w:cs="Arial"/>
          <w:lang w:val="en-GB"/>
        </w:rPr>
        <w:t>D</w:t>
      </w:r>
      <w:r w:rsidR="0020480C">
        <w:rPr>
          <w:rFonts w:cs="Arial"/>
          <w:lang w:val="en-GB"/>
        </w:rPr>
        <w:t xml:space="preserve"> </w:t>
      </w:r>
      <w:r w:rsidRPr="003619C0">
        <w:rPr>
          <w:rFonts w:cs="Arial"/>
          <w:lang w:val="en-GB"/>
        </w:rPr>
        <w:t>policy and information report.</w:t>
      </w:r>
    </w:p>
    <w:p w14:paraId="0AD69BDC" w14:textId="77777777" w:rsidR="00C45D57" w:rsidRPr="004B071D" w:rsidRDefault="00C45D57" w:rsidP="00C45D57">
      <w:pPr>
        <w:pStyle w:val="Heading1"/>
      </w:pPr>
      <w:bookmarkStart w:id="6" w:name="_Toc191192001"/>
      <w:r w:rsidRPr="004B071D">
        <w:t xml:space="preserve">6. </w:t>
      </w:r>
      <w:r w:rsidRPr="007F0018">
        <w:t>Monitoring</w:t>
      </w:r>
      <w:r w:rsidRPr="004B071D">
        <w:t xml:space="preserve"> arrangements</w:t>
      </w:r>
      <w:bookmarkEnd w:id="6"/>
    </w:p>
    <w:p w14:paraId="6EC102A1" w14:textId="77777777" w:rsidR="00572BAE" w:rsidRPr="003619C0" w:rsidRDefault="00572BAE" w:rsidP="00572BAE">
      <w:pPr>
        <w:pStyle w:val="1bodycopy10pt"/>
        <w:rPr>
          <w:rStyle w:val="1bodycopy10ptChar"/>
          <w:rFonts w:cs="Arial"/>
          <w:lang w:val="en-GB"/>
        </w:rPr>
      </w:pPr>
      <w:r w:rsidRPr="003619C0">
        <w:rPr>
          <w:rFonts w:eastAsia="Calibri" w:cs="Arial"/>
          <w:szCs w:val="20"/>
          <w:lang w:val="en-GB"/>
        </w:rPr>
        <w:t>S</w:t>
      </w:r>
      <w:r w:rsidRPr="003619C0">
        <w:rPr>
          <w:rStyle w:val="1bodycopy10ptChar"/>
          <w:rFonts w:cs="Arial"/>
          <w:lang w:val="en-GB"/>
        </w:rPr>
        <w:t>ubject leaders/curriculum leaders monitor the way their subject is taught throughout the school by:</w:t>
      </w:r>
    </w:p>
    <w:p w14:paraId="7D8ECC3A" w14:textId="59C98401" w:rsidR="00572BAE" w:rsidRPr="00EF4F79" w:rsidRDefault="00EF4F79" w:rsidP="00572BAE">
      <w:pPr>
        <w:pStyle w:val="1bodycopy10pt"/>
        <w:rPr>
          <w:rStyle w:val="1bodycopy10ptChar"/>
          <w:rFonts w:cs="Arial"/>
          <w:lang w:val="en-GB"/>
        </w:rPr>
      </w:pPr>
      <w:r w:rsidRPr="00EF4F79">
        <w:rPr>
          <w:rStyle w:val="1bodycopy10ptChar"/>
          <w:rFonts w:cs="Arial"/>
          <w:noProof/>
          <w:lang w:val="en-GB"/>
        </w:rPr>
        <w:drawing>
          <wp:inline distT="0" distB="0" distL="0" distR="0" wp14:anchorId="48E6C729" wp14:editId="58734922">
            <wp:extent cx="167655" cy="167655"/>
            <wp:effectExtent l="0" t="0" r="3810" b="3810"/>
            <wp:docPr id="1926625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625059" name=""/>
                    <pic:cNvPicPr/>
                  </pic:nvPicPr>
                  <pic:blipFill>
                    <a:blip r:embed="rId12"/>
                    <a:stretch>
                      <a:fillRect/>
                    </a:stretch>
                  </pic:blipFill>
                  <pic:spPr>
                    <a:xfrm>
                      <a:off x="0" y="0"/>
                      <a:ext cx="167655" cy="167655"/>
                    </a:xfrm>
                    <a:prstGeom prst="rect">
                      <a:avLst/>
                    </a:prstGeom>
                  </pic:spPr>
                </pic:pic>
              </a:graphicData>
            </a:graphic>
          </wp:inline>
        </w:drawing>
      </w:r>
      <w:r w:rsidRPr="00EF4F79">
        <w:rPr>
          <w:rStyle w:val="1bodycopy10ptChar"/>
          <w:rFonts w:cs="Arial"/>
          <w:lang w:val="en-GB"/>
        </w:rPr>
        <w:t xml:space="preserve"> </w:t>
      </w:r>
      <w:r w:rsidR="00572BAE" w:rsidRPr="00EF4F79">
        <w:rPr>
          <w:rStyle w:val="1bodycopy10ptChar"/>
          <w:rFonts w:cs="Arial"/>
          <w:lang w:val="en-GB"/>
        </w:rPr>
        <w:t>Planning s</w:t>
      </w:r>
      <w:r w:rsidR="005709B8" w:rsidRPr="00EF4F79">
        <w:rPr>
          <w:rStyle w:val="1bodycopy10ptChar"/>
          <w:rFonts w:cs="Arial"/>
          <w:lang w:val="en-GB"/>
        </w:rPr>
        <w:t>crutiny</w:t>
      </w:r>
    </w:p>
    <w:p w14:paraId="6A3DC315" w14:textId="3E28B5FB" w:rsidR="00572BAE" w:rsidRPr="00EF4F79" w:rsidRDefault="00EF4F79" w:rsidP="00572BAE">
      <w:pPr>
        <w:pStyle w:val="1bodycopy10pt"/>
        <w:rPr>
          <w:rStyle w:val="1bodycopy10ptChar"/>
          <w:rFonts w:cs="Arial"/>
          <w:lang w:val="en-GB"/>
        </w:rPr>
      </w:pPr>
      <w:r w:rsidRPr="00EF4F79">
        <w:rPr>
          <w:rStyle w:val="1bodycopy10ptChar"/>
          <w:rFonts w:cs="Arial"/>
          <w:noProof/>
          <w:lang w:val="en-GB"/>
        </w:rPr>
        <w:drawing>
          <wp:inline distT="0" distB="0" distL="0" distR="0" wp14:anchorId="2D86E684" wp14:editId="2B462C92">
            <wp:extent cx="167655" cy="167655"/>
            <wp:effectExtent l="0" t="0" r="3810" b="3810"/>
            <wp:docPr id="1427944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44063" name=""/>
                    <pic:cNvPicPr/>
                  </pic:nvPicPr>
                  <pic:blipFill>
                    <a:blip r:embed="rId12"/>
                    <a:stretch>
                      <a:fillRect/>
                    </a:stretch>
                  </pic:blipFill>
                  <pic:spPr>
                    <a:xfrm>
                      <a:off x="0" y="0"/>
                      <a:ext cx="167655" cy="167655"/>
                    </a:xfrm>
                    <a:prstGeom prst="rect">
                      <a:avLst/>
                    </a:prstGeom>
                  </pic:spPr>
                </pic:pic>
              </a:graphicData>
            </a:graphic>
          </wp:inline>
        </w:drawing>
      </w:r>
      <w:r w:rsidRPr="00EF4F79">
        <w:rPr>
          <w:rStyle w:val="1bodycopy10ptChar"/>
          <w:rFonts w:cs="Arial"/>
          <w:lang w:val="en-GB"/>
        </w:rPr>
        <w:t xml:space="preserve"> </w:t>
      </w:r>
      <w:r w:rsidR="00572BAE" w:rsidRPr="00EF4F79">
        <w:rPr>
          <w:rStyle w:val="1bodycopy10ptChar"/>
          <w:rFonts w:cs="Arial"/>
          <w:lang w:val="en-GB"/>
        </w:rPr>
        <w:t>Learning walks</w:t>
      </w:r>
    </w:p>
    <w:p w14:paraId="5E71D9C3" w14:textId="71ECABBF" w:rsidR="00572BAE" w:rsidRPr="00EF4F79" w:rsidRDefault="00EF4F79" w:rsidP="00572BAE">
      <w:pPr>
        <w:pStyle w:val="1bodycopy10pt"/>
        <w:rPr>
          <w:rStyle w:val="1bodycopy10ptChar"/>
          <w:rFonts w:cs="Arial"/>
          <w:lang w:val="en-GB"/>
        </w:rPr>
      </w:pPr>
      <w:r w:rsidRPr="00EF4F79">
        <w:rPr>
          <w:rStyle w:val="1bodycopy10ptChar"/>
          <w:rFonts w:cs="Arial"/>
          <w:noProof/>
          <w:lang w:val="en-GB"/>
        </w:rPr>
        <w:drawing>
          <wp:inline distT="0" distB="0" distL="0" distR="0" wp14:anchorId="3BD57416" wp14:editId="06D34437">
            <wp:extent cx="167655" cy="167655"/>
            <wp:effectExtent l="0" t="0" r="3810" b="3810"/>
            <wp:docPr id="2036727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727368" name=""/>
                    <pic:cNvPicPr/>
                  </pic:nvPicPr>
                  <pic:blipFill>
                    <a:blip r:embed="rId12"/>
                    <a:stretch>
                      <a:fillRect/>
                    </a:stretch>
                  </pic:blipFill>
                  <pic:spPr>
                    <a:xfrm>
                      <a:off x="0" y="0"/>
                      <a:ext cx="167655" cy="167655"/>
                    </a:xfrm>
                    <a:prstGeom prst="rect">
                      <a:avLst/>
                    </a:prstGeom>
                  </pic:spPr>
                </pic:pic>
              </a:graphicData>
            </a:graphic>
          </wp:inline>
        </w:drawing>
      </w:r>
      <w:r w:rsidRPr="00EF4F79">
        <w:rPr>
          <w:rStyle w:val="1bodycopy10ptChar"/>
          <w:rFonts w:cs="Arial"/>
          <w:lang w:val="en-GB"/>
        </w:rPr>
        <w:t xml:space="preserve"> </w:t>
      </w:r>
      <w:r w:rsidR="00572BAE" w:rsidRPr="00EF4F79">
        <w:rPr>
          <w:rStyle w:val="1bodycopy10ptChar"/>
          <w:rFonts w:cs="Arial"/>
          <w:lang w:val="en-GB"/>
        </w:rPr>
        <w:t>Books scr</w:t>
      </w:r>
      <w:r w:rsidR="005709B8" w:rsidRPr="00EF4F79">
        <w:rPr>
          <w:rStyle w:val="1bodycopy10ptChar"/>
          <w:rFonts w:cs="Arial"/>
          <w:lang w:val="en-GB"/>
        </w:rPr>
        <w:t>utiny</w:t>
      </w:r>
    </w:p>
    <w:p w14:paraId="582EBC48" w14:textId="266463F0" w:rsidR="00572BAE" w:rsidRPr="00EF4F79" w:rsidRDefault="00EF4F79" w:rsidP="00572BAE">
      <w:pPr>
        <w:pStyle w:val="1bodycopy10pt"/>
        <w:rPr>
          <w:rStyle w:val="1bodycopy10ptChar"/>
          <w:rFonts w:cs="Arial"/>
          <w:lang w:val="en-GB"/>
        </w:rPr>
      </w:pPr>
      <w:r w:rsidRPr="00EF4F79">
        <w:rPr>
          <w:rStyle w:val="1bodycopy10ptChar"/>
          <w:rFonts w:cs="Arial"/>
          <w:noProof/>
          <w:lang w:val="en-GB"/>
        </w:rPr>
        <w:drawing>
          <wp:inline distT="0" distB="0" distL="0" distR="0" wp14:anchorId="6BEE0895" wp14:editId="25CC36F0">
            <wp:extent cx="167655" cy="167655"/>
            <wp:effectExtent l="0" t="0" r="3810" b="3810"/>
            <wp:docPr id="1574266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266445" name=""/>
                    <pic:cNvPicPr/>
                  </pic:nvPicPr>
                  <pic:blipFill>
                    <a:blip r:embed="rId12"/>
                    <a:stretch>
                      <a:fillRect/>
                    </a:stretch>
                  </pic:blipFill>
                  <pic:spPr>
                    <a:xfrm>
                      <a:off x="0" y="0"/>
                      <a:ext cx="167655" cy="167655"/>
                    </a:xfrm>
                    <a:prstGeom prst="rect">
                      <a:avLst/>
                    </a:prstGeom>
                  </pic:spPr>
                </pic:pic>
              </a:graphicData>
            </a:graphic>
          </wp:inline>
        </w:drawing>
      </w:r>
      <w:r w:rsidRPr="00EF4F79">
        <w:rPr>
          <w:rStyle w:val="1bodycopy10ptChar"/>
          <w:rFonts w:cs="Arial"/>
          <w:lang w:val="en-GB"/>
        </w:rPr>
        <w:t xml:space="preserve"> </w:t>
      </w:r>
      <w:r w:rsidR="00572BAE" w:rsidRPr="00EF4F79">
        <w:rPr>
          <w:rStyle w:val="1bodycopy10ptChar"/>
          <w:rFonts w:cs="Arial"/>
          <w:lang w:val="en-GB"/>
        </w:rPr>
        <w:t>Lesson observations</w:t>
      </w:r>
    </w:p>
    <w:p w14:paraId="095DBF6F" w14:textId="5DAA48B8" w:rsidR="00572BAE" w:rsidRPr="00EF4F79" w:rsidRDefault="00EF4F79" w:rsidP="00572BAE">
      <w:pPr>
        <w:pStyle w:val="1bodycopy10pt"/>
        <w:rPr>
          <w:rStyle w:val="1bodycopy10ptChar"/>
          <w:rFonts w:cs="Arial"/>
          <w:lang w:val="en-GB"/>
        </w:rPr>
      </w:pPr>
      <w:r w:rsidRPr="00EF4F79">
        <w:rPr>
          <w:rStyle w:val="1bodycopy10ptChar"/>
          <w:rFonts w:cs="Arial"/>
          <w:noProof/>
          <w:lang w:val="en-GB"/>
        </w:rPr>
        <w:drawing>
          <wp:inline distT="0" distB="0" distL="0" distR="0" wp14:anchorId="672DDD4E" wp14:editId="658FEDFF">
            <wp:extent cx="167655" cy="167655"/>
            <wp:effectExtent l="0" t="0" r="3810" b="3810"/>
            <wp:docPr id="1674341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341159" name=""/>
                    <pic:cNvPicPr/>
                  </pic:nvPicPr>
                  <pic:blipFill>
                    <a:blip r:embed="rId12"/>
                    <a:stretch>
                      <a:fillRect/>
                    </a:stretch>
                  </pic:blipFill>
                  <pic:spPr>
                    <a:xfrm>
                      <a:off x="0" y="0"/>
                      <a:ext cx="167655" cy="167655"/>
                    </a:xfrm>
                    <a:prstGeom prst="rect">
                      <a:avLst/>
                    </a:prstGeom>
                  </pic:spPr>
                </pic:pic>
              </a:graphicData>
            </a:graphic>
          </wp:inline>
        </w:drawing>
      </w:r>
      <w:r w:rsidRPr="00EF4F79">
        <w:rPr>
          <w:rStyle w:val="1bodycopy10ptChar"/>
          <w:rFonts w:cs="Arial"/>
          <w:lang w:val="en-GB"/>
        </w:rPr>
        <w:t xml:space="preserve"> </w:t>
      </w:r>
      <w:r w:rsidR="00572BAE" w:rsidRPr="00EF4F79">
        <w:rPr>
          <w:rStyle w:val="1bodycopy10ptChar"/>
          <w:rFonts w:cs="Arial"/>
          <w:lang w:val="en-GB"/>
        </w:rPr>
        <w:t>Student voice questionnaires</w:t>
      </w:r>
    </w:p>
    <w:p w14:paraId="70990F50" w14:textId="272A3003" w:rsidR="00572BAE" w:rsidRPr="003619C0" w:rsidRDefault="00EF4F79" w:rsidP="00572BAE">
      <w:pPr>
        <w:pStyle w:val="1bodycopy10pt"/>
        <w:rPr>
          <w:rFonts w:cs="Arial"/>
          <w:lang w:val="en-GB"/>
        </w:rPr>
      </w:pPr>
      <w:r w:rsidRPr="00EF4F79">
        <w:rPr>
          <w:rStyle w:val="1bodycopy10ptChar"/>
          <w:rFonts w:cs="Arial"/>
          <w:noProof/>
          <w:lang w:val="en-GB"/>
        </w:rPr>
        <w:drawing>
          <wp:inline distT="0" distB="0" distL="0" distR="0" wp14:anchorId="75FA9564" wp14:editId="294224A6">
            <wp:extent cx="167655" cy="167655"/>
            <wp:effectExtent l="0" t="0" r="3810" b="3810"/>
            <wp:docPr id="2011265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265243" name=""/>
                    <pic:cNvPicPr/>
                  </pic:nvPicPr>
                  <pic:blipFill>
                    <a:blip r:embed="rId12"/>
                    <a:stretch>
                      <a:fillRect/>
                    </a:stretch>
                  </pic:blipFill>
                  <pic:spPr>
                    <a:xfrm>
                      <a:off x="0" y="0"/>
                      <a:ext cx="167655" cy="167655"/>
                    </a:xfrm>
                    <a:prstGeom prst="rect">
                      <a:avLst/>
                    </a:prstGeom>
                  </pic:spPr>
                </pic:pic>
              </a:graphicData>
            </a:graphic>
          </wp:inline>
        </w:drawing>
      </w:r>
      <w:r w:rsidRPr="00EF4F79">
        <w:rPr>
          <w:rStyle w:val="1bodycopy10ptChar"/>
          <w:rFonts w:cs="Arial"/>
          <w:lang w:val="en-GB"/>
        </w:rPr>
        <w:t xml:space="preserve"> </w:t>
      </w:r>
      <w:r w:rsidR="00572BAE" w:rsidRPr="00EF4F79">
        <w:rPr>
          <w:rStyle w:val="1bodycopy10ptChar"/>
          <w:rFonts w:cs="Arial"/>
          <w:lang w:val="en-GB"/>
        </w:rPr>
        <w:t>Meetings with student council</w:t>
      </w:r>
    </w:p>
    <w:p w14:paraId="13F9F4DE" w14:textId="77777777" w:rsidR="00572BAE" w:rsidRPr="003619C0" w:rsidRDefault="00572BAE" w:rsidP="00572BAE">
      <w:pPr>
        <w:pStyle w:val="4Bulletedcopyblue"/>
        <w:numPr>
          <w:ilvl w:val="0"/>
          <w:numId w:val="0"/>
        </w:numPr>
        <w:rPr>
          <w:lang w:val="en-GB"/>
        </w:rPr>
      </w:pPr>
      <w:r w:rsidRPr="003619C0">
        <w:rPr>
          <w:lang w:val="en-GB"/>
        </w:rPr>
        <w:t>They also have responsibility for monitoring the way in which resources are stored and managed.</w:t>
      </w:r>
    </w:p>
    <w:p w14:paraId="7733B2E6" w14:textId="168734C6" w:rsidR="00572BAE" w:rsidRPr="003619C0" w:rsidRDefault="00572BAE" w:rsidP="00572BAE">
      <w:pPr>
        <w:pStyle w:val="1bodycopy10pt"/>
        <w:rPr>
          <w:rFonts w:cs="Arial"/>
          <w:i/>
          <w:color w:val="ED7D31"/>
          <w:lang w:val="en-GB"/>
        </w:rPr>
      </w:pPr>
      <w:r w:rsidRPr="00920623">
        <w:rPr>
          <w:rFonts w:cs="Arial"/>
          <w:lang w:val="en-GB"/>
        </w:rPr>
        <w:t xml:space="preserve">This policy will be reviewed every year by the headteacher, </w:t>
      </w:r>
      <w:r w:rsidR="001A4B9E" w:rsidRPr="00920623">
        <w:rPr>
          <w:rFonts w:cs="Arial"/>
          <w:lang w:val="en-GB"/>
        </w:rPr>
        <w:t xml:space="preserve">the </w:t>
      </w:r>
      <w:r w:rsidRPr="00920623">
        <w:rPr>
          <w:rFonts w:cs="Arial"/>
          <w:lang w:val="en-GB"/>
        </w:rPr>
        <w:t xml:space="preserve">Deputy </w:t>
      </w:r>
      <w:r w:rsidR="001A4B9E" w:rsidRPr="00920623">
        <w:rPr>
          <w:rFonts w:cs="Arial"/>
          <w:lang w:val="en-GB"/>
        </w:rPr>
        <w:t>H</w:t>
      </w:r>
      <w:r w:rsidRPr="00920623">
        <w:rPr>
          <w:rFonts w:cs="Arial"/>
          <w:lang w:val="en-GB"/>
        </w:rPr>
        <w:t xml:space="preserve">ead for </w:t>
      </w:r>
      <w:r w:rsidR="001A4B9E" w:rsidRPr="00920623">
        <w:rPr>
          <w:rFonts w:cs="Arial"/>
          <w:lang w:val="en-GB"/>
        </w:rPr>
        <w:t>T</w:t>
      </w:r>
      <w:r w:rsidRPr="00920623">
        <w:rPr>
          <w:rFonts w:cs="Arial"/>
          <w:lang w:val="en-GB"/>
        </w:rPr>
        <w:t xml:space="preserve">eaching and </w:t>
      </w:r>
      <w:r w:rsidR="001A4B9E" w:rsidRPr="00920623">
        <w:rPr>
          <w:rFonts w:cs="Arial"/>
          <w:lang w:val="en-GB"/>
        </w:rPr>
        <w:t>L</w:t>
      </w:r>
      <w:r w:rsidRPr="00920623">
        <w:rPr>
          <w:rFonts w:cs="Arial"/>
          <w:lang w:val="en-GB"/>
        </w:rPr>
        <w:t>earning</w:t>
      </w:r>
      <w:r w:rsidR="001A4B9E" w:rsidRPr="00920623">
        <w:rPr>
          <w:rFonts w:cs="Arial"/>
          <w:lang w:val="en-GB"/>
        </w:rPr>
        <w:t xml:space="preserve"> </w:t>
      </w:r>
      <w:r w:rsidRPr="00920623">
        <w:rPr>
          <w:rFonts w:cs="Arial"/>
          <w:lang w:val="en-GB"/>
        </w:rPr>
        <w:t>and the governors. At every review, the policy will be shared with the full governing board.</w:t>
      </w:r>
    </w:p>
    <w:p w14:paraId="66260AF4" w14:textId="6F685FAF" w:rsidR="00C45D57" w:rsidRPr="003619C0" w:rsidRDefault="00C45D57" w:rsidP="00C45D57">
      <w:pPr>
        <w:pStyle w:val="1bodycopy10pt"/>
        <w:rPr>
          <w:rFonts w:cs="Arial"/>
          <w:lang w:val="en-GB"/>
        </w:rPr>
      </w:pPr>
    </w:p>
    <w:p w14:paraId="54F7AD8C" w14:textId="77777777" w:rsidR="00C45D57" w:rsidRPr="003619C0" w:rsidRDefault="00C45D57" w:rsidP="00C45D57">
      <w:pPr>
        <w:pStyle w:val="Heading1"/>
      </w:pPr>
      <w:bookmarkStart w:id="7" w:name="_Toc191192002"/>
      <w:r w:rsidRPr="003619C0">
        <w:t>7. Links with other policies</w:t>
      </w:r>
      <w:bookmarkEnd w:id="7"/>
    </w:p>
    <w:p w14:paraId="3CC9A708" w14:textId="77777777" w:rsidR="00C45D57" w:rsidRPr="003619C0" w:rsidRDefault="00C45D57" w:rsidP="00C45D57">
      <w:pPr>
        <w:rPr>
          <w:rFonts w:cs="Arial"/>
          <w:lang w:val="en-GB"/>
        </w:rPr>
      </w:pPr>
      <w:r w:rsidRPr="003619C0">
        <w:rPr>
          <w:rFonts w:cs="Arial"/>
          <w:lang w:val="en-GB"/>
        </w:rPr>
        <w:t>This policy links to the following policies and procedures:</w:t>
      </w:r>
    </w:p>
    <w:p w14:paraId="367D4526" w14:textId="42FE2F20" w:rsidR="00C45D57" w:rsidRPr="00920623" w:rsidRDefault="00C45D57" w:rsidP="00C45D57">
      <w:pPr>
        <w:pStyle w:val="4Bulletedcopyblue"/>
        <w:numPr>
          <w:ilvl w:val="0"/>
          <w:numId w:val="9"/>
        </w:numPr>
        <w:rPr>
          <w:rFonts w:eastAsia="Times New Roman"/>
          <w:lang w:val="en-GB"/>
        </w:rPr>
      </w:pPr>
      <w:r w:rsidRPr="00920623">
        <w:rPr>
          <w:rFonts w:eastAsia="Times New Roman"/>
          <w:lang w:val="en-GB"/>
        </w:rPr>
        <w:t xml:space="preserve">Assessment </w:t>
      </w:r>
      <w:r w:rsidR="00920623" w:rsidRPr="00920623">
        <w:rPr>
          <w:rFonts w:eastAsia="Times New Roman"/>
          <w:lang w:val="en-GB"/>
        </w:rPr>
        <w:t>P</w:t>
      </w:r>
      <w:r w:rsidRPr="00920623">
        <w:rPr>
          <w:rFonts w:eastAsia="Times New Roman"/>
          <w:lang w:val="en-GB"/>
        </w:rPr>
        <w:t>olicy</w:t>
      </w:r>
    </w:p>
    <w:p w14:paraId="48961192" w14:textId="70E12571" w:rsidR="00572BAE" w:rsidRPr="00920623" w:rsidRDefault="00572BAE" w:rsidP="00C45D57">
      <w:pPr>
        <w:pStyle w:val="4Bulletedcopyblue"/>
        <w:numPr>
          <w:ilvl w:val="0"/>
          <w:numId w:val="9"/>
        </w:numPr>
        <w:rPr>
          <w:rFonts w:eastAsia="Times New Roman"/>
          <w:lang w:val="en-GB"/>
        </w:rPr>
      </w:pPr>
      <w:r w:rsidRPr="00920623">
        <w:rPr>
          <w:rFonts w:eastAsia="Times New Roman"/>
          <w:lang w:val="en-GB"/>
        </w:rPr>
        <w:t xml:space="preserve">Marking and </w:t>
      </w:r>
      <w:r w:rsidR="00920623" w:rsidRPr="00920623">
        <w:rPr>
          <w:rFonts w:eastAsia="Times New Roman"/>
          <w:lang w:val="en-GB"/>
        </w:rPr>
        <w:t>F</w:t>
      </w:r>
      <w:r w:rsidRPr="00920623">
        <w:rPr>
          <w:rFonts w:eastAsia="Times New Roman"/>
          <w:lang w:val="en-GB"/>
        </w:rPr>
        <w:t xml:space="preserve">eedback </w:t>
      </w:r>
      <w:r w:rsidR="00920623" w:rsidRPr="00920623">
        <w:rPr>
          <w:rFonts w:eastAsia="Times New Roman"/>
          <w:lang w:val="en-GB"/>
        </w:rPr>
        <w:t>P</w:t>
      </w:r>
      <w:r w:rsidRPr="00920623">
        <w:rPr>
          <w:rFonts w:eastAsia="Times New Roman"/>
          <w:lang w:val="en-GB"/>
        </w:rPr>
        <w:t>olicy</w:t>
      </w:r>
    </w:p>
    <w:p w14:paraId="3F795DBE" w14:textId="5A707065" w:rsidR="00572BAE" w:rsidRPr="00920623" w:rsidRDefault="00572BAE" w:rsidP="00C45D57">
      <w:pPr>
        <w:pStyle w:val="4Bulletedcopyblue"/>
        <w:numPr>
          <w:ilvl w:val="0"/>
          <w:numId w:val="9"/>
        </w:numPr>
        <w:rPr>
          <w:rFonts w:eastAsia="Times New Roman"/>
          <w:lang w:val="en-GB"/>
        </w:rPr>
      </w:pPr>
      <w:r w:rsidRPr="00920623">
        <w:rPr>
          <w:rFonts w:eastAsia="Times New Roman"/>
          <w:lang w:val="en-GB"/>
        </w:rPr>
        <w:lastRenderedPageBreak/>
        <w:t xml:space="preserve">RSE </w:t>
      </w:r>
      <w:r w:rsidR="00920623" w:rsidRPr="00920623">
        <w:rPr>
          <w:rFonts w:eastAsia="Times New Roman"/>
          <w:lang w:val="en-GB"/>
        </w:rPr>
        <w:t>P</w:t>
      </w:r>
      <w:r w:rsidRPr="00920623">
        <w:rPr>
          <w:rFonts w:eastAsia="Times New Roman"/>
          <w:lang w:val="en-GB"/>
        </w:rPr>
        <w:t>olicy</w:t>
      </w:r>
    </w:p>
    <w:p w14:paraId="28449994" w14:textId="30D6CD24" w:rsidR="00572BAE" w:rsidRPr="00920623" w:rsidRDefault="00572BAE" w:rsidP="00C45D57">
      <w:pPr>
        <w:pStyle w:val="4Bulletedcopyblue"/>
        <w:numPr>
          <w:ilvl w:val="0"/>
          <w:numId w:val="9"/>
        </w:numPr>
        <w:rPr>
          <w:rFonts w:eastAsia="Times New Roman"/>
          <w:lang w:val="en-GB"/>
        </w:rPr>
      </w:pPr>
      <w:r w:rsidRPr="00920623">
        <w:rPr>
          <w:rFonts w:eastAsia="Times New Roman"/>
          <w:lang w:val="en-GB"/>
        </w:rPr>
        <w:t xml:space="preserve">Literacy </w:t>
      </w:r>
      <w:r w:rsidR="00920623" w:rsidRPr="00920623">
        <w:rPr>
          <w:rFonts w:eastAsia="Times New Roman"/>
          <w:lang w:val="en-GB"/>
        </w:rPr>
        <w:t>P</w:t>
      </w:r>
      <w:r w:rsidRPr="00920623">
        <w:rPr>
          <w:rFonts w:eastAsia="Times New Roman"/>
          <w:lang w:val="en-GB"/>
        </w:rPr>
        <w:t>olicy</w:t>
      </w:r>
    </w:p>
    <w:p w14:paraId="281AC53E" w14:textId="036F8D4D" w:rsidR="005709B8" w:rsidRPr="00920623" w:rsidRDefault="005709B8" w:rsidP="00C45D57">
      <w:pPr>
        <w:pStyle w:val="4Bulletedcopyblue"/>
        <w:numPr>
          <w:ilvl w:val="0"/>
          <w:numId w:val="9"/>
        </w:numPr>
        <w:rPr>
          <w:rFonts w:eastAsia="Times New Roman"/>
          <w:lang w:val="en-GB"/>
        </w:rPr>
      </w:pPr>
      <w:r w:rsidRPr="00920623">
        <w:rPr>
          <w:rFonts w:eastAsia="Times New Roman"/>
          <w:lang w:val="en-GB"/>
        </w:rPr>
        <w:t xml:space="preserve">Careers </w:t>
      </w:r>
      <w:r w:rsidR="00920623" w:rsidRPr="00920623">
        <w:rPr>
          <w:rFonts w:eastAsia="Times New Roman"/>
          <w:lang w:val="en-GB"/>
        </w:rPr>
        <w:t>P</w:t>
      </w:r>
      <w:r w:rsidRPr="00920623">
        <w:rPr>
          <w:rFonts w:eastAsia="Times New Roman"/>
          <w:lang w:val="en-GB"/>
        </w:rPr>
        <w:t>olicy</w:t>
      </w:r>
    </w:p>
    <w:p w14:paraId="0C7BB2D5" w14:textId="4E217A82" w:rsidR="005709B8" w:rsidRPr="00920623" w:rsidRDefault="005709B8" w:rsidP="00C45D57">
      <w:pPr>
        <w:pStyle w:val="4Bulletedcopyblue"/>
        <w:numPr>
          <w:ilvl w:val="0"/>
          <w:numId w:val="9"/>
        </w:numPr>
        <w:rPr>
          <w:rFonts w:eastAsia="Times New Roman"/>
          <w:lang w:val="en-GB"/>
        </w:rPr>
      </w:pPr>
      <w:r w:rsidRPr="00920623">
        <w:rPr>
          <w:rFonts w:eastAsia="Times New Roman"/>
          <w:lang w:val="en-GB"/>
        </w:rPr>
        <w:t xml:space="preserve">SMSC </w:t>
      </w:r>
      <w:r w:rsidR="00920623" w:rsidRPr="00920623">
        <w:rPr>
          <w:rFonts w:eastAsia="Times New Roman"/>
          <w:lang w:val="en-GB"/>
        </w:rPr>
        <w:t>P</w:t>
      </w:r>
      <w:r w:rsidRPr="00920623">
        <w:rPr>
          <w:rFonts w:eastAsia="Times New Roman"/>
          <w:lang w:val="en-GB"/>
        </w:rPr>
        <w:t>olicy</w:t>
      </w:r>
    </w:p>
    <w:p w14:paraId="6FD342FE" w14:textId="6BD52F0B" w:rsidR="00C45D57" w:rsidRPr="00920623" w:rsidRDefault="00C45D57" w:rsidP="00C45D57">
      <w:pPr>
        <w:pStyle w:val="4Bulletedcopyblue"/>
        <w:numPr>
          <w:ilvl w:val="0"/>
          <w:numId w:val="9"/>
        </w:numPr>
        <w:rPr>
          <w:rFonts w:eastAsia="Times New Roman"/>
          <w:lang w:val="en-GB"/>
        </w:rPr>
      </w:pPr>
      <w:r w:rsidRPr="00920623">
        <w:rPr>
          <w:rFonts w:eastAsia="Times New Roman"/>
          <w:lang w:val="en-GB"/>
        </w:rPr>
        <w:t>SEN</w:t>
      </w:r>
      <w:r w:rsidR="0020480C" w:rsidRPr="00920623">
        <w:rPr>
          <w:rFonts w:eastAsia="Times New Roman"/>
          <w:lang w:val="en-GB"/>
        </w:rPr>
        <w:t>D</w:t>
      </w:r>
      <w:r w:rsidRPr="00920623">
        <w:rPr>
          <w:rFonts w:eastAsia="Times New Roman"/>
          <w:lang w:val="en-GB"/>
        </w:rPr>
        <w:t xml:space="preserve"> </w:t>
      </w:r>
      <w:r w:rsidR="00920623" w:rsidRPr="00920623">
        <w:rPr>
          <w:rFonts w:eastAsia="Times New Roman"/>
          <w:lang w:val="en-GB"/>
        </w:rPr>
        <w:t>P</w:t>
      </w:r>
      <w:r w:rsidRPr="00920623">
        <w:rPr>
          <w:rFonts w:eastAsia="Times New Roman"/>
          <w:lang w:val="en-GB"/>
        </w:rPr>
        <w:t xml:space="preserve">olicy and </w:t>
      </w:r>
      <w:r w:rsidR="00920623" w:rsidRPr="00920623">
        <w:rPr>
          <w:rFonts w:eastAsia="Times New Roman"/>
          <w:lang w:val="en-GB"/>
        </w:rPr>
        <w:t>I</w:t>
      </w:r>
      <w:r w:rsidRPr="00920623">
        <w:rPr>
          <w:rFonts w:eastAsia="Times New Roman"/>
          <w:lang w:val="en-GB"/>
        </w:rPr>
        <w:t xml:space="preserve">nformation </w:t>
      </w:r>
      <w:r w:rsidR="00920623" w:rsidRPr="00920623">
        <w:rPr>
          <w:rFonts w:eastAsia="Times New Roman"/>
          <w:lang w:val="en-GB"/>
        </w:rPr>
        <w:t>R</w:t>
      </w:r>
      <w:r w:rsidRPr="00920623">
        <w:rPr>
          <w:rFonts w:eastAsia="Times New Roman"/>
          <w:lang w:val="en-GB"/>
        </w:rPr>
        <w:t>eport</w:t>
      </w:r>
    </w:p>
    <w:p w14:paraId="16BDF533" w14:textId="6B360BB2" w:rsidR="00C45D57" w:rsidRPr="00920623" w:rsidRDefault="00C45D57" w:rsidP="00C45D57">
      <w:pPr>
        <w:pStyle w:val="4Bulletedcopyblue"/>
        <w:numPr>
          <w:ilvl w:val="0"/>
          <w:numId w:val="9"/>
        </w:numPr>
        <w:rPr>
          <w:rFonts w:eastAsia="Times New Roman"/>
          <w:lang w:val="en-GB"/>
        </w:rPr>
      </w:pPr>
      <w:r w:rsidRPr="00920623">
        <w:rPr>
          <w:rFonts w:eastAsia="Times New Roman"/>
          <w:lang w:val="en-GB"/>
        </w:rPr>
        <w:t xml:space="preserve">Equality </w:t>
      </w:r>
      <w:r w:rsidR="00920623" w:rsidRPr="00920623">
        <w:rPr>
          <w:rFonts w:eastAsia="Times New Roman"/>
          <w:lang w:val="en-GB"/>
        </w:rPr>
        <w:t>I</w:t>
      </w:r>
      <w:r w:rsidRPr="00920623">
        <w:rPr>
          <w:rFonts w:eastAsia="Times New Roman"/>
          <w:lang w:val="en-GB"/>
        </w:rPr>
        <w:t xml:space="preserve">nformation and </w:t>
      </w:r>
      <w:r w:rsidR="00920623" w:rsidRPr="00920623">
        <w:rPr>
          <w:rFonts w:eastAsia="Times New Roman"/>
          <w:lang w:val="en-GB"/>
        </w:rPr>
        <w:t>O</w:t>
      </w:r>
      <w:r w:rsidRPr="00920623">
        <w:rPr>
          <w:rFonts w:eastAsia="Times New Roman"/>
          <w:lang w:val="en-GB"/>
        </w:rPr>
        <w:t>bjectives</w:t>
      </w:r>
    </w:p>
    <w:p w14:paraId="3C54D520" w14:textId="77777777" w:rsidR="00EF4F79" w:rsidRPr="00EF4F79" w:rsidRDefault="00EF4F79" w:rsidP="00920623">
      <w:pPr>
        <w:pStyle w:val="4Bulletedcopyblue"/>
        <w:numPr>
          <w:ilvl w:val="0"/>
          <w:numId w:val="0"/>
        </w:numPr>
        <w:ind w:left="340"/>
        <w:rPr>
          <w:rFonts w:eastAsia="Times New Roman"/>
          <w:lang w:val="en-GB"/>
        </w:rPr>
      </w:pPr>
    </w:p>
    <w:p w14:paraId="63E02641" w14:textId="5BB23F95" w:rsidR="00375061" w:rsidRPr="003619C0" w:rsidRDefault="00375061" w:rsidP="00F06022">
      <w:pPr>
        <w:pStyle w:val="Heading1"/>
      </w:pPr>
    </w:p>
    <w:sectPr w:rsidR="00375061" w:rsidRPr="003619C0" w:rsidSect="00A9645E">
      <w:headerReference w:type="even" r:id="rId13"/>
      <w:headerReference w:type="default" r:id="rId14"/>
      <w:footerReference w:type="default" r:id="rId15"/>
      <w:headerReference w:type="first" r:id="rId16"/>
      <w:footerReference w:type="first" r:id="rId1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BE9D9" w14:textId="77777777" w:rsidR="00DB58FA" w:rsidRDefault="00DB58FA" w:rsidP="00626EDA">
      <w:r>
        <w:separator/>
      </w:r>
    </w:p>
  </w:endnote>
  <w:endnote w:type="continuationSeparator" w:id="0">
    <w:p w14:paraId="517E0D5C" w14:textId="77777777" w:rsidR="00DB58FA" w:rsidRDefault="00DB58FA"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74E1A69D" w14:textId="77777777" w:rsidTr="00FE3F15">
      <w:tc>
        <w:tcPr>
          <w:tcW w:w="6379" w:type="dxa"/>
          <w:shd w:val="clear" w:color="auto" w:fill="auto"/>
        </w:tcPr>
        <w:p w14:paraId="0BA98669" w14:textId="475C34A5" w:rsidR="00FE3F15" w:rsidRPr="00A62B49" w:rsidRDefault="00FE3F15" w:rsidP="00A62B49">
          <w:pPr>
            <w:shd w:val="clear" w:color="auto" w:fill="FFFFFF"/>
            <w:textAlignment w:val="baseline"/>
            <w:rPr>
              <w:rFonts w:eastAsia="Times New Roman" w:cs="Arial"/>
              <w:color w:val="808080"/>
              <w:sz w:val="16"/>
              <w:szCs w:val="16"/>
            </w:rPr>
          </w:pPr>
        </w:p>
      </w:tc>
      <w:tc>
        <w:tcPr>
          <w:tcW w:w="3402" w:type="dxa"/>
        </w:tcPr>
        <w:p w14:paraId="01960F9D"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0FC1D82A"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42264">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3064E11" w14:textId="77777777" w:rsidTr="001235FA">
      <w:tc>
        <w:tcPr>
          <w:tcW w:w="6379" w:type="dxa"/>
          <w:shd w:val="clear" w:color="auto" w:fill="auto"/>
        </w:tcPr>
        <w:p w14:paraId="3D32EAA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560F0E4"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3EDC9F4"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C5027" w14:textId="77777777" w:rsidR="00DB58FA" w:rsidRDefault="00DB58FA" w:rsidP="00626EDA">
      <w:r>
        <w:separator/>
      </w:r>
    </w:p>
  </w:footnote>
  <w:footnote w:type="continuationSeparator" w:id="0">
    <w:p w14:paraId="01F1B456" w14:textId="77777777" w:rsidR="00DB58FA" w:rsidRDefault="00DB58FA"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622C" w14:textId="77777777" w:rsidR="00FE3F15" w:rsidRDefault="002E3705">
    <w:r>
      <w:rPr>
        <w:noProof/>
        <w:lang w:val="en-GB" w:eastAsia="en-GB"/>
      </w:rPr>
      <w:drawing>
        <wp:anchor distT="0" distB="0" distL="114300" distR="114300" simplePos="0" relativeHeight="251657216" behindDoc="1" locked="0" layoutInCell="1" allowOverlap="1" wp14:anchorId="21734D65" wp14:editId="5F6CE498">
          <wp:simplePos x="0" y="0"/>
          <wp:positionH relativeFrom="margin">
            <wp:align>center</wp:align>
          </wp:positionH>
          <wp:positionV relativeFrom="margin">
            <wp:align>center</wp:align>
          </wp:positionV>
          <wp:extent cx="7558405" cy="10695940"/>
          <wp:effectExtent l="0" t="0" r="0" b="0"/>
          <wp:wrapNone/>
          <wp:docPr id="1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6F8A9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03351" w14:textId="77777777" w:rsidR="00FE3F15" w:rsidRDefault="00FE3F15"/>
  <w:p w14:paraId="674D89CF" w14:textId="77777777" w:rsidR="00FE3F15" w:rsidRDefault="00FE3F15"/>
  <w:p w14:paraId="24ACACE2"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D096" w14:textId="77777777" w:rsidR="00FE3F15" w:rsidRDefault="00FE3F15"/>
  <w:p w14:paraId="07D0F8DE"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A15E6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0590428" o:spid="_x0000_i1025" type="#_x0000_t75" style="width:36pt;height:30pt;visibility:visible;mso-wrap-style:square">
            <v:imagedata r:id="rId1" o:title=""/>
          </v:shape>
        </w:pict>
      </mc:Choice>
      <mc:Fallback>
        <w:drawing>
          <wp:inline distT="0" distB="0" distL="0" distR="0" wp14:anchorId="4FDF0397" wp14:editId="3999A9D2">
            <wp:extent cx="457200" cy="381000"/>
            <wp:effectExtent l="0" t="0" r="0" b="0"/>
            <wp:docPr id="510590428" name="Picture 51059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5174115F" id="Picture 1772683207" o:spid="_x0000_i1025" type="#_x0000_t75" style="width:30pt;height:30pt;visibility:visible;mso-wrap-style:square">
            <v:imagedata r:id="rId3" o:title=""/>
          </v:shape>
        </w:pict>
      </mc:Choice>
      <mc:Fallback>
        <w:drawing>
          <wp:inline distT="0" distB="0" distL="0" distR="0" wp14:anchorId="5714C1B1" wp14:editId="52578C6D">
            <wp:extent cx="381000" cy="381000"/>
            <wp:effectExtent l="0" t="0" r="0" b="0"/>
            <wp:docPr id="1772683207" name="Picture 177268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5EDBA00C" id="Picture 867612260" o:spid="_x0000_i1025" type="#_x0000_t75" style="width:210pt;height:330pt;visibility:visible;mso-wrap-style:square">
            <v:imagedata r:id="rId5" o:title=""/>
          </v:shape>
        </w:pict>
      </mc:Choice>
      <mc:Fallback>
        <w:drawing>
          <wp:inline distT="0" distB="0" distL="0" distR="0" wp14:anchorId="03B3055F" wp14:editId="05E1C3D7">
            <wp:extent cx="2667000" cy="4191000"/>
            <wp:effectExtent l="0" t="0" r="0" b="0"/>
            <wp:docPr id="867612260" name="Picture 86761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4191000"/>
                    </a:xfrm>
                    <a:prstGeom prst="rect">
                      <a:avLst/>
                    </a:prstGeom>
                    <a:noFill/>
                    <a:ln>
                      <a:noFill/>
                    </a:ln>
                  </pic:spPr>
                </pic:pic>
              </a:graphicData>
            </a:graphic>
          </wp:inline>
        </w:drawing>
      </mc:Fallback>
    </mc:AlternateContent>
  </w:numPicBullet>
  <w:numPicBullet w:numPicBulletId="3">
    <mc:AlternateContent>
      <mc:Choice Requires="v">
        <w:pict>
          <v:shape w14:anchorId="635A1568" id="Picture 616844520" o:spid="_x0000_i1025" type="#_x0000_t75" style="width:210pt;height:330pt;visibility:visible;mso-wrap-style:square">
            <v:imagedata r:id="rId7" o:title=""/>
          </v:shape>
        </w:pict>
      </mc:Choice>
      <mc:Fallback>
        <w:drawing>
          <wp:inline distT="0" distB="0" distL="0" distR="0" wp14:anchorId="4122B6AB" wp14:editId="6BC6945C">
            <wp:extent cx="2667000" cy="4191000"/>
            <wp:effectExtent l="0" t="0" r="0" b="0"/>
            <wp:docPr id="616844520" name="Picture 61684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4191000"/>
                    </a:xfrm>
                    <a:prstGeom prst="rect">
                      <a:avLst/>
                    </a:prstGeom>
                    <a:noFill/>
                    <a:ln>
                      <a:noFill/>
                    </a:ln>
                  </pic:spPr>
                </pic:pic>
              </a:graphicData>
            </a:graphic>
          </wp:inline>
        </w:drawing>
      </mc:Fallback>
    </mc:AlternateContent>
  </w:numPicBullet>
  <w:numPicBullet w:numPicBulletId="4">
    <mc:AlternateContent>
      <mc:Choice Requires="v">
        <w:pict>
          <v:shape w14:anchorId="59B77382" id="Picture 847272932" o:spid="_x0000_i1025" type="#_x0000_t75" style="width:402pt;height:9in;visibility:visible;mso-wrap-style:square">
            <v:imagedata r:id="rId9" o:title=""/>
          </v:shape>
        </w:pict>
      </mc:Choice>
      <mc:Fallback>
        <w:drawing>
          <wp:inline distT="0" distB="0" distL="0" distR="0" wp14:anchorId="3C36903F" wp14:editId="1448A06C">
            <wp:extent cx="5105400" cy="8229600"/>
            <wp:effectExtent l="0" t="0" r="0" b="0"/>
            <wp:docPr id="847272932" name="Picture 84727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8229600"/>
                    </a:xfrm>
                    <a:prstGeom prst="rect">
                      <a:avLst/>
                    </a:prstGeom>
                    <a:noFill/>
                    <a:ln>
                      <a:noFill/>
                    </a:ln>
                  </pic:spPr>
                </pic:pic>
              </a:graphicData>
            </a:graphic>
          </wp:inline>
        </w:drawing>
      </mc:Fallback>
    </mc:AlternateConten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4970DA"/>
    <w:multiLevelType w:val="hybridMultilevel"/>
    <w:tmpl w:val="57FE380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 w15:restartNumberingAfterBreak="0">
    <w:nsid w:val="35815344"/>
    <w:multiLevelType w:val="hybridMultilevel"/>
    <w:tmpl w:val="1BDAF276"/>
    <w:lvl w:ilvl="0" w:tplc="8112161E">
      <w:numFmt w:val="bullet"/>
      <w:lvlText w:val="-"/>
      <w:lvlJc w:val="left"/>
      <w:pPr>
        <w:ind w:left="1060" w:hanging="360"/>
      </w:pPr>
      <w:rPr>
        <w:rFonts w:ascii="Cambria" w:eastAsiaTheme="minorEastAsia" w:hAnsi="Cambria" w:cstheme="minorBid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D4F215B"/>
    <w:multiLevelType w:val="hybridMultilevel"/>
    <w:tmpl w:val="CA00D638"/>
    <w:lvl w:ilvl="0" w:tplc="8112161E">
      <w:numFmt w:val="bullet"/>
      <w:lvlText w:val="-"/>
      <w:lvlJc w:val="left"/>
      <w:pPr>
        <w:ind w:left="1060" w:hanging="360"/>
      </w:pPr>
      <w:rPr>
        <w:rFonts w:ascii="Cambria" w:eastAsiaTheme="minorEastAsia" w:hAnsi="Cambria" w:cstheme="minorBidi" w:hint="default"/>
      </w:rPr>
    </w:lvl>
    <w:lvl w:ilvl="1" w:tplc="FFFFFFFF" w:tentative="1">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num w:numId="1" w16cid:durableId="1308781661">
    <w:abstractNumId w:val="10"/>
  </w:num>
  <w:num w:numId="2" w16cid:durableId="1969315354">
    <w:abstractNumId w:val="2"/>
  </w:num>
  <w:num w:numId="3" w16cid:durableId="249117894">
    <w:abstractNumId w:val="8"/>
  </w:num>
  <w:num w:numId="4" w16cid:durableId="1541211179">
    <w:abstractNumId w:val="11"/>
  </w:num>
  <w:num w:numId="5" w16cid:durableId="1443184678">
    <w:abstractNumId w:val="0"/>
  </w:num>
  <w:num w:numId="6" w16cid:durableId="1000767261">
    <w:abstractNumId w:val="4"/>
  </w:num>
  <w:num w:numId="7" w16cid:durableId="1371614966">
    <w:abstractNumId w:val="1"/>
  </w:num>
  <w:num w:numId="8" w16cid:durableId="2096120873">
    <w:abstractNumId w:val="3"/>
  </w:num>
  <w:num w:numId="9" w16cid:durableId="1585607847">
    <w:abstractNumId w:val="12"/>
  </w:num>
  <w:num w:numId="10" w16cid:durableId="655185099">
    <w:abstractNumId w:val="8"/>
  </w:num>
  <w:num w:numId="11" w16cid:durableId="1646163295">
    <w:abstractNumId w:val="2"/>
  </w:num>
  <w:num w:numId="12" w16cid:durableId="1787041533">
    <w:abstractNumId w:val="12"/>
  </w:num>
  <w:num w:numId="13" w16cid:durableId="1586721278">
    <w:abstractNumId w:val="10"/>
  </w:num>
  <w:num w:numId="14" w16cid:durableId="1483740394">
    <w:abstractNumId w:val="11"/>
  </w:num>
  <w:num w:numId="15" w16cid:durableId="190001037">
    <w:abstractNumId w:val="1"/>
  </w:num>
  <w:num w:numId="16" w16cid:durableId="2099784216">
    <w:abstractNumId w:val="3"/>
  </w:num>
  <w:num w:numId="17" w16cid:durableId="339697806">
    <w:abstractNumId w:val="11"/>
  </w:num>
  <w:num w:numId="18" w16cid:durableId="570235038">
    <w:abstractNumId w:val="7"/>
  </w:num>
  <w:num w:numId="19" w16cid:durableId="1476070295">
    <w:abstractNumId w:val="9"/>
  </w:num>
  <w:num w:numId="20" w16cid:durableId="324281076">
    <w:abstractNumId w:val="5"/>
  </w:num>
  <w:num w:numId="21" w16cid:durableId="1243183227">
    <w:abstractNumId w:val="13"/>
  </w:num>
  <w:num w:numId="22" w16cid:durableId="16167867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F0"/>
    <w:rsid w:val="00015B1A"/>
    <w:rsid w:val="0002254B"/>
    <w:rsid w:val="00026691"/>
    <w:rsid w:val="00042E05"/>
    <w:rsid w:val="00082050"/>
    <w:rsid w:val="000A569F"/>
    <w:rsid w:val="000B2CE7"/>
    <w:rsid w:val="000B77E5"/>
    <w:rsid w:val="000D695A"/>
    <w:rsid w:val="000D6968"/>
    <w:rsid w:val="000F5932"/>
    <w:rsid w:val="00107C0C"/>
    <w:rsid w:val="001201E4"/>
    <w:rsid w:val="001235FA"/>
    <w:rsid w:val="001357C9"/>
    <w:rsid w:val="00142708"/>
    <w:rsid w:val="001566F2"/>
    <w:rsid w:val="0017045F"/>
    <w:rsid w:val="001714F0"/>
    <w:rsid w:val="00175F2E"/>
    <w:rsid w:val="001978C4"/>
    <w:rsid w:val="001A338C"/>
    <w:rsid w:val="001A4B9E"/>
    <w:rsid w:val="001B2301"/>
    <w:rsid w:val="001D1388"/>
    <w:rsid w:val="001E3CA3"/>
    <w:rsid w:val="001E3E2E"/>
    <w:rsid w:val="001F2B16"/>
    <w:rsid w:val="0020480C"/>
    <w:rsid w:val="00210F84"/>
    <w:rsid w:val="00235450"/>
    <w:rsid w:val="00242264"/>
    <w:rsid w:val="00242625"/>
    <w:rsid w:val="00242BD1"/>
    <w:rsid w:val="00275D5E"/>
    <w:rsid w:val="00292268"/>
    <w:rsid w:val="00294849"/>
    <w:rsid w:val="002D6C02"/>
    <w:rsid w:val="002E16E7"/>
    <w:rsid w:val="002E2C83"/>
    <w:rsid w:val="002E3705"/>
    <w:rsid w:val="002E5D89"/>
    <w:rsid w:val="002E69B2"/>
    <w:rsid w:val="002F4E11"/>
    <w:rsid w:val="003143EF"/>
    <w:rsid w:val="003306D1"/>
    <w:rsid w:val="003365A2"/>
    <w:rsid w:val="00345599"/>
    <w:rsid w:val="003619C0"/>
    <w:rsid w:val="00364E63"/>
    <w:rsid w:val="00372F45"/>
    <w:rsid w:val="00374FF1"/>
    <w:rsid w:val="00375061"/>
    <w:rsid w:val="003766C1"/>
    <w:rsid w:val="00377808"/>
    <w:rsid w:val="00377FFC"/>
    <w:rsid w:val="003810CC"/>
    <w:rsid w:val="00385FBE"/>
    <w:rsid w:val="00394B83"/>
    <w:rsid w:val="003975F6"/>
    <w:rsid w:val="003B2EB4"/>
    <w:rsid w:val="003C1D02"/>
    <w:rsid w:val="003D4E0B"/>
    <w:rsid w:val="003F1C5F"/>
    <w:rsid w:val="003F2BD9"/>
    <w:rsid w:val="003F6230"/>
    <w:rsid w:val="003F6574"/>
    <w:rsid w:val="00411BE9"/>
    <w:rsid w:val="00430916"/>
    <w:rsid w:val="00442A1F"/>
    <w:rsid w:val="004521ED"/>
    <w:rsid w:val="0046077F"/>
    <w:rsid w:val="00465755"/>
    <w:rsid w:val="004750A7"/>
    <w:rsid w:val="00492175"/>
    <w:rsid w:val="004944EE"/>
    <w:rsid w:val="004A4E5B"/>
    <w:rsid w:val="004B05BB"/>
    <w:rsid w:val="004B3C9A"/>
    <w:rsid w:val="004E5587"/>
    <w:rsid w:val="004F463D"/>
    <w:rsid w:val="00510ED3"/>
    <w:rsid w:val="00512916"/>
    <w:rsid w:val="00512F9E"/>
    <w:rsid w:val="00531C8C"/>
    <w:rsid w:val="00543D08"/>
    <w:rsid w:val="00543D26"/>
    <w:rsid w:val="00564CD3"/>
    <w:rsid w:val="005709B8"/>
    <w:rsid w:val="00572BAE"/>
    <w:rsid w:val="00573834"/>
    <w:rsid w:val="00584A10"/>
    <w:rsid w:val="00590890"/>
    <w:rsid w:val="00596FB6"/>
    <w:rsid w:val="00597ED1"/>
    <w:rsid w:val="005A2800"/>
    <w:rsid w:val="005B1D35"/>
    <w:rsid w:val="005B3CA6"/>
    <w:rsid w:val="005B4650"/>
    <w:rsid w:val="005B7ADF"/>
    <w:rsid w:val="0062478C"/>
    <w:rsid w:val="0062626B"/>
    <w:rsid w:val="00626EDA"/>
    <w:rsid w:val="006560B1"/>
    <w:rsid w:val="00671FE5"/>
    <w:rsid w:val="00680CD2"/>
    <w:rsid w:val="0068233F"/>
    <w:rsid w:val="006D4B06"/>
    <w:rsid w:val="006F569D"/>
    <w:rsid w:val="006F726B"/>
    <w:rsid w:val="006F74F8"/>
    <w:rsid w:val="006F7E8A"/>
    <w:rsid w:val="00704A7B"/>
    <w:rsid w:val="007070A1"/>
    <w:rsid w:val="00714C43"/>
    <w:rsid w:val="00715DD1"/>
    <w:rsid w:val="00715EA1"/>
    <w:rsid w:val="007239F8"/>
    <w:rsid w:val="0072620F"/>
    <w:rsid w:val="00735B7D"/>
    <w:rsid w:val="00740AC8"/>
    <w:rsid w:val="00761C18"/>
    <w:rsid w:val="00774F5C"/>
    <w:rsid w:val="00785BEE"/>
    <w:rsid w:val="007A03B3"/>
    <w:rsid w:val="007A33E1"/>
    <w:rsid w:val="007A7E05"/>
    <w:rsid w:val="007C5AC9"/>
    <w:rsid w:val="007D268D"/>
    <w:rsid w:val="007E217D"/>
    <w:rsid w:val="007E6128"/>
    <w:rsid w:val="007F1DA0"/>
    <w:rsid w:val="007F2F4C"/>
    <w:rsid w:val="007F788B"/>
    <w:rsid w:val="00805A94"/>
    <w:rsid w:val="0080784C"/>
    <w:rsid w:val="008116A6"/>
    <w:rsid w:val="00814D82"/>
    <w:rsid w:val="00830694"/>
    <w:rsid w:val="0083218A"/>
    <w:rsid w:val="00834712"/>
    <w:rsid w:val="008472C3"/>
    <w:rsid w:val="00847CB7"/>
    <w:rsid w:val="00866E39"/>
    <w:rsid w:val="00874C73"/>
    <w:rsid w:val="00877394"/>
    <w:rsid w:val="00887DB6"/>
    <w:rsid w:val="008941E7"/>
    <w:rsid w:val="008C1253"/>
    <w:rsid w:val="008F2ECD"/>
    <w:rsid w:val="008F744A"/>
    <w:rsid w:val="00911455"/>
    <w:rsid w:val="009122BB"/>
    <w:rsid w:val="00920623"/>
    <w:rsid w:val="00980907"/>
    <w:rsid w:val="0099114F"/>
    <w:rsid w:val="0099493D"/>
    <w:rsid w:val="009A267F"/>
    <w:rsid w:val="009A448F"/>
    <w:rsid w:val="009B1F2D"/>
    <w:rsid w:val="009D1474"/>
    <w:rsid w:val="009E3119"/>
    <w:rsid w:val="009E331F"/>
    <w:rsid w:val="009F66A8"/>
    <w:rsid w:val="00A4409C"/>
    <w:rsid w:val="00A466EE"/>
    <w:rsid w:val="00A477BB"/>
    <w:rsid w:val="00A53761"/>
    <w:rsid w:val="00A62B49"/>
    <w:rsid w:val="00A80AA7"/>
    <w:rsid w:val="00A91D2D"/>
    <w:rsid w:val="00A9645E"/>
    <w:rsid w:val="00AA1AFD"/>
    <w:rsid w:val="00AA6E73"/>
    <w:rsid w:val="00AA7CA4"/>
    <w:rsid w:val="00AD3666"/>
    <w:rsid w:val="00AF71A4"/>
    <w:rsid w:val="00B4263C"/>
    <w:rsid w:val="00B5559F"/>
    <w:rsid w:val="00B613DC"/>
    <w:rsid w:val="00B661B0"/>
    <w:rsid w:val="00B6679E"/>
    <w:rsid w:val="00B66F6B"/>
    <w:rsid w:val="00B81BD0"/>
    <w:rsid w:val="00B846C2"/>
    <w:rsid w:val="00B95F60"/>
    <w:rsid w:val="00B97280"/>
    <w:rsid w:val="00BA3C42"/>
    <w:rsid w:val="00BE3E54"/>
    <w:rsid w:val="00C31397"/>
    <w:rsid w:val="00C4589F"/>
    <w:rsid w:val="00C45D57"/>
    <w:rsid w:val="00C4731F"/>
    <w:rsid w:val="00C51C6A"/>
    <w:rsid w:val="00C72518"/>
    <w:rsid w:val="00C8314B"/>
    <w:rsid w:val="00C91F46"/>
    <w:rsid w:val="00CC51B6"/>
    <w:rsid w:val="00CC563E"/>
    <w:rsid w:val="00CD23C4"/>
    <w:rsid w:val="00CD2BC6"/>
    <w:rsid w:val="00CE5BBF"/>
    <w:rsid w:val="00CE6B9A"/>
    <w:rsid w:val="00CF553F"/>
    <w:rsid w:val="00D030E4"/>
    <w:rsid w:val="00D11C7E"/>
    <w:rsid w:val="00D44FA3"/>
    <w:rsid w:val="00D508B4"/>
    <w:rsid w:val="00D86752"/>
    <w:rsid w:val="00D95FA0"/>
    <w:rsid w:val="00DA43DE"/>
    <w:rsid w:val="00DA5725"/>
    <w:rsid w:val="00DA7F11"/>
    <w:rsid w:val="00DB58FA"/>
    <w:rsid w:val="00DC28D6"/>
    <w:rsid w:val="00DC4C0F"/>
    <w:rsid w:val="00DC5FAC"/>
    <w:rsid w:val="00DD47E7"/>
    <w:rsid w:val="00DE4BDB"/>
    <w:rsid w:val="00DE76F1"/>
    <w:rsid w:val="00DF66B4"/>
    <w:rsid w:val="00E00085"/>
    <w:rsid w:val="00E04DB7"/>
    <w:rsid w:val="00E24FDF"/>
    <w:rsid w:val="00E3210F"/>
    <w:rsid w:val="00E36879"/>
    <w:rsid w:val="00E56EFD"/>
    <w:rsid w:val="00E606E8"/>
    <w:rsid w:val="00E647DF"/>
    <w:rsid w:val="00E763E4"/>
    <w:rsid w:val="00E82606"/>
    <w:rsid w:val="00E849B0"/>
    <w:rsid w:val="00E9136B"/>
    <w:rsid w:val="00EB284D"/>
    <w:rsid w:val="00EC6653"/>
    <w:rsid w:val="00EF22F0"/>
    <w:rsid w:val="00EF4F79"/>
    <w:rsid w:val="00EF631F"/>
    <w:rsid w:val="00F02A4E"/>
    <w:rsid w:val="00F06022"/>
    <w:rsid w:val="00F139E0"/>
    <w:rsid w:val="00F269D0"/>
    <w:rsid w:val="00F519DC"/>
    <w:rsid w:val="00F5273D"/>
    <w:rsid w:val="00F82220"/>
    <w:rsid w:val="00F84228"/>
    <w:rsid w:val="00F9563C"/>
    <w:rsid w:val="00F97695"/>
    <w:rsid w:val="00FA4EC5"/>
    <w:rsid w:val="00FC7EBA"/>
    <w:rsid w:val="00FD6506"/>
    <w:rsid w:val="00FE3F15"/>
    <w:rsid w:val="00FE4FB6"/>
    <w:rsid w:val="00FF1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001C8"/>
  <w15:chartTrackingRefBased/>
  <w15:docId w15:val="{8A92F4B2-35BF-2C41-9E78-AC6C0F2A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ance-hand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uk/ukpga/2010/15/part/6/chapter/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end-code-of-practice-0-to-25"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440AD13-602A-4AA9-BFB3-95C3BCA4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Links>
    <vt:vector size="66"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MSOffice 6</cp:lastModifiedBy>
  <cp:revision>4</cp:revision>
  <cp:lastPrinted>2018-10-02T14:43:00Z</cp:lastPrinted>
  <dcterms:created xsi:type="dcterms:W3CDTF">2025-03-02T09:24:00Z</dcterms:created>
  <dcterms:modified xsi:type="dcterms:W3CDTF">2025-03-02T09:33:00Z</dcterms:modified>
</cp:coreProperties>
</file>